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D3" w:rsidRDefault="00D33EF8">
      <w:pPr>
        <w:pStyle w:val="TOC1"/>
        <w:tabs>
          <w:tab w:val="right" w:leader="dot" w:pos="9350"/>
        </w:tabs>
        <w:rPr>
          <w:noProof/>
          <w:lang w:eastAsia="en-US"/>
        </w:rPr>
      </w:pPr>
      <w:r>
        <w:fldChar w:fldCharType="begin"/>
      </w:r>
      <w:r>
        <w:instrText xml:space="preserve"> TOC \o "1-3" \h \z \u </w:instrText>
      </w:r>
      <w:r>
        <w:fldChar w:fldCharType="separate"/>
      </w:r>
      <w:hyperlink w:anchor="_Toc517731249" w:history="1">
        <w:r w:rsidR="00644ED3" w:rsidRPr="00B16F37">
          <w:rPr>
            <w:rStyle w:val="Hyperlink"/>
            <w:noProof/>
          </w:rPr>
          <w:t>The Inseta Consolidated Report for the 11 Employer Skills Needs Surveys Conducted</w:t>
        </w:r>
        <w:r w:rsidR="00644ED3">
          <w:rPr>
            <w:noProof/>
            <w:webHidden/>
          </w:rPr>
          <w:tab/>
        </w:r>
        <w:r w:rsidR="00644ED3">
          <w:rPr>
            <w:noProof/>
            <w:webHidden/>
          </w:rPr>
          <w:fldChar w:fldCharType="begin"/>
        </w:r>
        <w:r w:rsidR="00644ED3">
          <w:rPr>
            <w:noProof/>
            <w:webHidden/>
          </w:rPr>
          <w:instrText xml:space="preserve"> PAGEREF _Toc517731249 \h </w:instrText>
        </w:r>
        <w:r w:rsidR="00644ED3">
          <w:rPr>
            <w:noProof/>
            <w:webHidden/>
          </w:rPr>
        </w:r>
        <w:r w:rsidR="00644ED3">
          <w:rPr>
            <w:noProof/>
            <w:webHidden/>
          </w:rPr>
          <w:fldChar w:fldCharType="separate"/>
        </w:r>
        <w:r w:rsidR="00644ED3">
          <w:rPr>
            <w:noProof/>
            <w:webHidden/>
          </w:rPr>
          <w:t>2</w:t>
        </w:r>
        <w:r w:rsidR="00644ED3">
          <w:rPr>
            <w:noProof/>
            <w:webHidden/>
          </w:rPr>
          <w:fldChar w:fldCharType="end"/>
        </w:r>
      </w:hyperlink>
    </w:p>
    <w:p w:rsidR="00644ED3" w:rsidRDefault="00644ED3">
      <w:pPr>
        <w:pStyle w:val="TOC1"/>
        <w:tabs>
          <w:tab w:val="right" w:leader="dot" w:pos="9350"/>
        </w:tabs>
        <w:rPr>
          <w:noProof/>
          <w:lang w:eastAsia="en-US"/>
        </w:rPr>
      </w:pPr>
      <w:hyperlink w:anchor="_Toc517731250" w:history="1">
        <w:r w:rsidRPr="00B16F37">
          <w:rPr>
            <w:rStyle w:val="Hyperlink"/>
            <w:noProof/>
          </w:rPr>
          <w:t>1. Classification of employers in terms of standard industrial classification codes.</w:t>
        </w:r>
        <w:r>
          <w:rPr>
            <w:noProof/>
            <w:webHidden/>
          </w:rPr>
          <w:tab/>
        </w:r>
        <w:r>
          <w:rPr>
            <w:noProof/>
            <w:webHidden/>
          </w:rPr>
          <w:fldChar w:fldCharType="begin"/>
        </w:r>
        <w:r>
          <w:rPr>
            <w:noProof/>
            <w:webHidden/>
          </w:rPr>
          <w:instrText xml:space="preserve"> PAGEREF _Toc517731250 \h </w:instrText>
        </w:r>
        <w:r>
          <w:rPr>
            <w:noProof/>
            <w:webHidden/>
          </w:rPr>
        </w:r>
        <w:r>
          <w:rPr>
            <w:noProof/>
            <w:webHidden/>
          </w:rPr>
          <w:fldChar w:fldCharType="separate"/>
        </w:r>
        <w:r>
          <w:rPr>
            <w:noProof/>
            <w:webHidden/>
          </w:rPr>
          <w:t>2</w:t>
        </w:r>
        <w:r>
          <w:rPr>
            <w:noProof/>
            <w:webHidden/>
          </w:rPr>
          <w:fldChar w:fldCharType="end"/>
        </w:r>
      </w:hyperlink>
    </w:p>
    <w:p w:rsidR="00644ED3" w:rsidRDefault="00644ED3">
      <w:pPr>
        <w:pStyle w:val="TOC1"/>
        <w:tabs>
          <w:tab w:val="right" w:leader="dot" w:pos="9350"/>
        </w:tabs>
        <w:rPr>
          <w:noProof/>
          <w:lang w:eastAsia="en-US"/>
        </w:rPr>
      </w:pPr>
      <w:hyperlink w:anchor="_Toc517731251" w:history="1">
        <w:r w:rsidRPr="00B16F37">
          <w:rPr>
            <w:rStyle w:val="Hyperlink"/>
            <w:noProof/>
          </w:rPr>
          <w:t>2. Commonalities across employers in terms of hard-to-fill vacancies</w:t>
        </w:r>
        <w:r>
          <w:rPr>
            <w:noProof/>
            <w:webHidden/>
          </w:rPr>
          <w:tab/>
        </w:r>
        <w:r>
          <w:rPr>
            <w:noProof/>
            <w:webHidden/>
          </w:rPr>
          <w:fldChar w:fldCharType="begin"/>
        </w:r>
        <w:r>
          <w:rPr>
            <w:noProof/>
            <w:webHidden/>
          </w:rPr>
          <w:instrText xml:space="preserve"> PAGEREF _Toc517731251 \h </w:instrText>
        </w:r>
        <w:r>
          <w:rPr>
            <w:noProof/>
            <w:webHidden/>
          </w:rPr>
        </w:r>
        <w:r>
          <w:rPr>
            <w:noProof/>
            <w:webHidden/>
          </w:rPr>
          <w:fldChar w:fldCharType="separate"/>
        </w:r>
        <w:r>
          <w:rPr>
            <w:noProof/>
            <w:webHidden/>
          </w:rPr>
          <w:t>2</w:t>
        </w:r>
        <w:r>
          <w:rPr>
            <w:noProof/>
            <w:webHidden/>
          </w:rPr>
          <w:fldChar w:fldCharType="end"/>
        </w:r>
      </w:hyperlink>
    </w:p>
    <w:p w:rsidR="00644ED3" w:rsidRDefault="00644ED3">
      <w:pPr>
        <w:pStyle w:val="TOC1"/>
        <w:tabs>
          <w:tab w:val="right" w:leader="dot" w:pos="9350"/>
        </w:tabs>
        <w:rPr>
          <w:noProof/>
          <w:lang w:eastAsia="en-US"/>
        </w:rPr>
      </w:pPr>
      <w:hyperlink w:anchor="_Toc517731252" w:history="1">
        <w:r w:rsidRPr="00B16F37">
          <w:rPr>
            <w:rStyle w:val="Hyperlink"/>
            <w:noProof/>
          </w:rPr>
          <w:t>3. Common skills gaps stratified by 3 broad occupational groupings across 11 employers</w:t>
        </w:r>
        <w:r>
          <w:rPr>
            <w:noProof/>
            <w:webHidden/>
          </w:rPr>
          <w:tab/>
        </w:r>
        <w:r>
          <w:rPr>
            <w:noProof/>
            <w:webHidden/>
          </w:rPr>
          <w:fldChar w:fldCharType="begin"/>
        </w:r>
        <w:r>
          <w:rPr>
            <w:noProof/>
            <w:webHidden/>
          </w:rPr>
          <w:instrText xml:space="preserve"> PAGEREF _Toc517731252 \h </w:instrText>
        </w:r>
        <w:r>
          <w:rPr>
            <w:noProof/>
            <w:webHidden/>
          </w:rPr>
        </w:r>
        <w:r>
          <w:rPr>
            <w:noProof/>
            <w:webHidden/>
          </w:rPr>
          <w:fldChar w:fldCharType="separate"/>
        </w:r>
        <w:r>
          <w:rPr>
            <w:noProof/>
            <w:webHidden/>
          </w:rPr>
          <w:t>5</w:t>
        </w:r>
        <w:r>
          <w:rPr>
            <w:noProof/>
            <w:webHidden/>
          </w:rPr>
          <w:fldChar w:fldCharType="end"/>
        </w:r>
      </w:hyperlink>
    </w:p>
    <w:p w:rsidR="00644ED3" w:rsidRDefault="00644ED3">
      <w:pPr>
        <w:pStyle w:val="TOC1"/>
        <w:tabs>
          <w:tab w:val="right" w:leader="dot" w:pos="9350"/>
        </w:tabs>
        <w:rPr>
          <w:noProof/>
          <w:lang w:eastAsia="en-US"/>
        </w:rPr>
      </w:pPr>
      <w:hyperlink w:anchor="_Toc517731253" w:history="1">
        <w:r w:rsidRPr="00B16F37">
          <w:rPr>
            <w:rStyle w:val="Hyperlink"/>
            <w:noProof/>
          </w:rPr>
          <w:t>4 Change Drivers</w:t>
        </w:r>
        <w:r>
          <w:rPr>
            <w:noProof/>
            <w:webHidden/>
          </w:rPr>
          <w:tab/>
        </w:r>
        <w:r>
          <w:rPr>
            <w:noProof/>
            <w:webHidden/>
          </w:rPr>
          <w:fldChar w:fldCharType="begin"/>
        </w:r>
        <w:r>
          <w:rPr>
            <w:noProof/>
            <w:webHidden/>
          </w:rPr>
          <w:instrText xml:space="preserve"> PAGEREF _Toc517731253 \h </w:instrText>
        </w:r>
        <w:r>
          <w:rPr>
            <w:noProof/>
            <w:webHidden/>
          </w:rPr>
        </w:r>
        <w:r>
          <w:rPr>
            <w:noProof/>
            <w:webHidden/>
          </w:rPr>
          <w:fldChar w:fldCharType="separate"/>
        </w:r>
        <w:r>
          <w:rPr>
            <w:noProof/>
            <w:webHidden/>
          </w:rPr>
          <w:t>7</w:t>
        </w:r>
        <w:r>
          <w:rPr>
            <w:noProof/>
            <w:webHidden/>
          </w:rPr>
          <w:fldChar w:fldCharType="end"/>
        </w:r>
      </w:hyperlink>
    </w:p>
    <w:p w:rsidR="00644ED3" w:rsidRDefault="00644ED3">
      <w:pPr>
        <w:pStyle w:val="TOC1"/>
        <w:tabs>
          <w:tab w:val="right" w:leader="dot" w:pos="9350"/>
        </w:tabs>
        <w:rPr>
          <w:noProof/>
          <w:lang w:eastAsia="en-US"/>
        </w:rPr>
      </w:pPr>
      <w:hyperlink w:anchor="_Toc517731254" w:history="1">
        <w:r w:rsidRPr="00B16F37">
          <w:rPr>
            <w:rStyle w:val="Hyperlink"/>
            <w:noProof/>
          </w:rPr>
          <w:t>5 Common new and emerging occupations across the 11 employers who participated in the Skills Needs Survey</w:t>
        </w:r>
        <w:r>
          <w:rPr>
            <w:noProof/>
            <w:webHidden/>
          </w:rPr>
          <w:tab/>
        </w:r>
        <w:r>
          <w:rPr>
            <w:noProof/>
            <w:webHidden/>
          </w:rPr>
          <w:fldChar w:fldCharType="begin"/>
        </w:r>
        <w:r>
          <w:rPr>
            <w:noProof/>
            <w:webHidden/>
          </w:rPr>
          <w:instrText xml:space="preserve"> PAGEREF _Toc517731254 \h </w:instrText>
        </w:r>
        <w:r>
          <w:rPr>
            <w:noProof/>
            <w:webHidden/>
          </w:rPr>
        </w:r>
        <w:r>
          <w:rPr>
            <w:noProof/>
            <w:webHidden/>
          </w:rPr>
          <w:fldChar w:fldCharType="separate"/>
        </w:r>
        <w:r>
          <w:rPr>
            <w:noProof/>
            <w:webHidden/>
          </w:rPr>
          <w:t>12</w:t>
        </w:r>
        <w:r>
          <w:rPr>
            <w:noProof/>
            <w:webHidden/>
          </w:rPr>
          <w:fldChar w:fldCharType="end"/>
        </w:r>
      </w:hyperlink>
    </w:p>
    <w:p w:rsidR="00644ED3" w:rsidRDefault="00644ED3">
      <w:pPr>
        <w:pStyle w:val="TOC1"/>
        <w:tabs>
          <w:tab w:val="right" w:leader="dot" w:pos="9350"/>
        </w:tabs>
        <w:rPr>
          <w:noProof/>
          <w:lang w:eastAsia="en-US"/>
        </w:rPr>
      </w:pPr>
      <w:hyperlink w:anchor="_Toc517731255" w:history="1">
        <w:r w:rsidRPr="00B16F37">
          <w:rPr>
            <w:rStyle w:val="Hyperlink"/>
            <w:noProof/>
          </w:rPr>
          <w:t>6 Common new and emerging top-up skills across the 11 employers who participated in the skills needs survey</w:t>
        </w:r>
        <w:r>
          <w:rPr>
            <w:noProof/>
            <w:webHidden/>
          </w:rPr>
          <w:tab/>
        </w:r>
        <w:r>
          <w:rPr>
            <w:noProof/>
            <w:webHidden/>
          </w:rPr>
          <w:fldChar w:fldCharType="begin"/>
        </w:r>
        <w:r>
          <w:rPr>
            <w:noProof/>
            <w:webHidden/>
          </w:rPr>
          <w:instrText xml:space="preserve"> PAGEREF _Toc517731255 \h </w:instrText>
        </w:r>
        <w:r>
          <w:rPr>
            <w:noProof/>
            <w:webHidden/>
          </w:rPr>
        </w:r>
        <w:r>
          <w:rPr>
            <w:noProof/>
            <w:webHidden/>
          </w:rPr>
          <w:fldChar w:fldCharType="separate"/>
        </w:r>
        <w:r>
          <w:rPr>
            <w:noProof/>
            <w:webHidden/>
          </w:rPr>
          <w:t>12</w:t>
        </w:r>
        <w:r>
          <w:rPr>
            <w:noProof/>
            <w:webHidden/>
          </w:rPr>
          <w:fldChar w:fldCharType="end"/>
        </w:r>
      </w:hyperlink>
    </w:p>
    <w:p w:rsidR="00644ED3" w:rsidRDefault="00644ED3">
      <w:pPr>
        <w:pStyle w:val="TOC1"/>
        <w:tabs>
          <w:tab w:val="right" w:leader="dot" w:pos="9350"/>
        </w:tabs>
        <w:rPr>
          <w:noProof/>
          <w:lang w:eastAsia="en-US"/>
        </w:rPr>
      </w:pPr>
      <w:hyperlink w:anchor="_Toc517731256" w:history="1">
        <w:r w:rsidRPr="00B16F37">
          <w:rPr>
            <w:rStyle w:val="Hyperlink"/>
            <w:noProof/>
          </w:rPr>
          <w:t>7 Skills Priority Actions, Reasons &amp; Count of Listings/References made to</w:t>
        </w:r>
        <w:r>
          <w:rPr>
            <w:noProof/>
            <w:webHidden/>
          </w:rPr>
          <w:tab/>
        </w:r>
        <w:r>
          <w:rPr>
            <w:noProof/>
            <w:webHidden/>
          </w:rPr>
          <w:fldChar w:fldCharType="begin"/>
        </w:r>
        <w:r>
          <w:rPr>
            <w:noProof/>
            <w:webHidden/>
          </w:rPr>
          <w:instrText xml:space="preserve"> PAGEREF _Toc517731256 \h </w:instrText>
        </w:r>
        <w:r>
          <w:rPr>
            <w:noProof/>
            <w:webHidden/>
          </w:rPr>
        </w:r>
        <w:r>
          <w:rPr>
            <w:noProof/>
            <w:webHidden/>
          </w:rPr>
          <w:fldChar w:fldCharType="separate"/>
        </w:r>
        <w:r>
          <w:rPr>
            <w:noProof/>
            <w:webHidden/>
          </w:rPr>
          <w:t>13</w:t>
        </w:r>
        <w:r>
          <w:rPr>
            <w:noProof/>
            <w:webHidden/>
          </w:rPr>
          <w:fldChar w:fldCharType="end"/>
        </w:r>
      </w:hyperlink>
    </w:p>
    <w:p w:rsidR="00644ED3" w:rsidRDefault="00D33EF8" w:rsidP="00CE3F65">
      <w:pPr>
        <w:pStyle w:val="Heading1"/>
        <w:rPr>
          <w:noProof/>
        </w:rPr>
      </w:pPr>
      <w:r>
        <w:fldChar w:fldCharType="end"/>
      </w:r>
      <w:r>
        <w:fldChar w:fldCharType="begin"/>
      </w:r>
      <w:r>
        <w:instrText xml:space="preserve"> TOC \h \z \c "Table" </w:instrText>
      </w:r>
      <w:r>
        <w:fldChar w:fldCharType="separate"/>
      </w:r>
    </w:p>
    <w:bookmarkStart w:id="0" w:name="_GoBack"/>
    <w:bookmarkEnd w:id="0"/>
    <w:p w:rsidR="00644ED3" w:rsidRDefault="00644ED3">
      <w:pPr>
        <w:pStyle w:val="TableofFigures"/>
        <w:tabs>
          <w:tab w:val="right" w:leader="dot" w:pos="9350"/>
        </w:tabs>
        <w:rPr>
          <w:rFonts w:eastAsiaTheme="minorEastAsia" w:cstheme="minorBidi"/>
          <w:smallCaps w:val="0"/>
          <w:noProof/>
          <w:sz w:val="22"/>
          <w:szCs w:val="22"/>
        </w:rPr>
      </w:pPr>
      <w:r w:rsidRPr="00CA566F">
        <w:rPr>
          <w:rStyle w:val="Hyperlink"/>
          <w:noProof/>
        </w:rPr>
        <w:fldChar w:fldCharType="begin"/>
      </w:r>
      <w:r w:rsidRPr="00CA566F">
        <w:rPr>
          <w:rStyle w:val="Hyperlink"/>
          <w:noProof/>
        </w:rPr>
        <w:instrText xml:space="preserve"> </w:instrText>
      </w:r>
      <w:r>
        <w:rPr>
          <w:noProof/>
        </w:rPr>
        <w:instrText>HYPERLINK \l "_Toc517731269"</w:instrText>
      </w:r>
      <w:r w:rsidRPr="00CA566F">
        <w:rPr>
          <w:rStyle w:val="Hyperlink"/>
          <w:noProof/>
        </w:rPr>
        <w:instrText xml:space="preserve"> </w:instrText>
      </w:r>
      <w:r w:rsidRPr="00CA566F">
        <w:rPr>
          <w:rStyle w:val="Hyperlink"/>
          <w:noProof/>
        </w:rPr>
      </w:r>
      <w:r w:rsidRPr="00CA566F">
        <w:rPr>
          <w:rStyle w:val="Hyperlink"/>
          <w:noProof/>
        </w:rPr>
        <w:fldChar w:fldCharType="separate"/>
      </w:r>
      <w:r w:rsidRPr="00CA566F">
        <w:rPr>
          <w:rStyle w:val="Hyperlink"/>
          <w:noProof/>
        </w:rPr>
        <w:t>Table 1 Description of the sample in terms of Standard Industrial Classification (Sic) Codes</w:t>
      </w:r>
      <w:r>
        <w:rPr>
          <w:noProof/>
          <w:webHidden/>
        </w:rPr>
        <w:tab/>
      </w:r>
      <w:r>
        <w:rPr>
          <w:noProof/>
          <w:webHidden/>
        </w:rPr>
        <w:fldChar w:fldCharType="begin"/>
      </w:r>
      <w:r>
        <w:rPr>
          <w:noProof/>
          <w:webHidden/>
        </w:rPr>
        <w:instrText xml:space="preserve"> PAGEREF _Toc517731269 \h </w:instrText>
      </w:r>
      <w:r>
        <w:rPr>
          <w:noProof/>
          <w:webHidden/>
        </w:rPr>
      </w:r>
      <w:r>
        <w:rPr>
          <w:noProof/>
          <w:webHidden/>
        </w:rPr>
        <w:fldChar w:fldCharType="separate"/>
      </w:r>
      <w:r>
        <w:rPr>
          <w:noProof/>
          <w:webHidden/>
        </w:rPr>
        <w:t>2</w:t>
      </w:r>
      <w:r>
        <w:rPr>
          <w:noProof/>
          <w:webHidden/>
        </w:rPr>
        <w:fldChar w:fldCharType="end"/>
      </w:r>
      <w:r w:rsidRPr="00CA566F">
        <w:rPr>
          <w:rStyle w:val="Hyperlink"/>
          <w:noProof/>
        </w:rPr>
        <w:fldChar w:fldCharType="end"/>
      </w:r>
    </w:p>
    <w:p w:rsidR="00644ED3" w:rsidRDefault="00644ED3">
      <w:pPr>
        <w:pStyle w:val="TableofFigures"/>
        <w:tabs>
          <w:tab w:val="right" w:leader="dot" w:pos="9350"/>
        </w:tabs>
        <w:rPr>
          <w:rFonts w:eastAsiaTheme="minorEastAsia" w:cstheme="minorBidi"/>
          <w:smallCaps w:val="0"/>
          <w:noProof/>
          <w:sz w:val="22"/>
          <w:szCs w:val="22"/>
        </w:rPr>
      </w:pPr>
      <w:hyperlink w:anchor="_Toc517731270" w:history="1">
        <w:r w:rsidRPr="00CA566F">
          <w:rPr>
            <w:rStyle w:val="Hyperlink"/>
            <w:noProof/>
          </w:rPr>
          <w:t>Table 2 Commonalities across employers in terms of hard-to-fill vacancies</w:t>
        </w:r>
        <w:r>
          <w:rPr>
            <w:noProof/>
            <w:webHidden/>
          </w:rPr>
          <w:tab/>
        </w:r>
        <w:r>
          <w:rPr>
            <w:noProof/>
            <w:webHidden/>
          </w:rPr>
          <w:fldChar w:fldCharType="begin"/>
        </w:r>
        <w:r>
          <w:rPr>
            <w:noProof/>
            <w:webHidden/>
          </w:rPr>
          <w:instrText xml:space="preserve"> PAGEREF _Toc517731270 \h </w:instrText>
        </w:r>
        <w:r>
          <w:rPr>
            <w:noProof/>
            <w:webHidden/>
          </w:rPr>
        </w:r>
        <w:r>
          <w:rPr>
            <w:noProof/>
            <w:webHidden/>
          </w:rPr>
          <w:fldChar w:fldCharType="separate"/>
        </w:r>
        <w:r>
          <w:rPr>
            <w:noProof/>
            <w:webHidden/>
          </w:rPr>
          <w:t>3</w:t>
        </w:r>
        <w:r>
          <w:rPr>
            <w:noProof/>
            <w:webHidden/>
          </w:rPr>
          <w:fldChar w:fldCharType="end"/>
        </w:r>
      </w:hyperlink>
    </w:p>
    <w:p w:rsidR="00644ED3" w:rsidRDefault="00644ED3">
      <w:pPr>
        <w:pStyle w:val="TableofFigures"/>
        <w:tabs>
          <w:tab w:val="right" w:leader="dot" w:pos="9350"/>
        </w:tabs>
        <w:rPr>
          <w:rFonts w:eastAsiaTheme="minorEastAsia" w:cstheme="minorBidi"/>
          <w:smallCaps w:val="0"/>
          <w:noProof/>
          <w:sz w:val="22"/>
          <w:szCs w:val="22"/>
        </w:rPr>
      </w:pPr>
      <w:hyperlink w:anchor="_Toc517731271" w:history="1">
        <w:r w:rsidRPr="00CA566F">
          <w:rPr>
            <w:rStyle w:val="Hyperlink"/>
            <w:noProof/>
          </w:rPr>
          <w:t>Table 3 Reasons for hard-to-fill vacancies for common occupations identified above</w:t>
        </w:r>
        <w:r>
          <w:rPr>
            <w:noProof/>
            <w:webHidden/>
          </w:rPr>
          <w:tab/>
        </w:r>
        <w:r>
          <w:rPr>
            <w:noProof/>
            <w:webHidden/>
          </w:rPr>
          <w:fldChar w:fldCharType="begin"/>
        </w:r>
        <w:r>
          <w:rPr>
            <w:noProof/>
            <w:webHidden/>
          </w:rPr>
          <w:instrText xml:space="preserve"> PAGEREF _Toc517731271 \h </w:instrText>
        </w:r>
        <w:r>
          <w:rPr>
            <w:noProof/>
            <w:webHidden/>
          </w:rPr>
        </w:r>
        <w:r>
          <w:rPr>
            <w:noProof/>
            <w:webHidden/>
          </w:rPr>
          <w:fldChar w:fldCharType="separate"/>
        </w:r>
        <w:r>
          <w:rPr>
            <w:noProof/>
            <w:webHidden/>
          </w:rPr>
          <w:t>3</w:t>
        </w:r>
        <w:r>
          <w:rPr>
            <w:noProof/>
            <w:webHidden/>
          </w:rPr>
          <w:fldChar w:fldCharType="end"/>
        </w:r>
      </w:hyperlink>
    </w:p>
    <w:p w:rsidR="00644ED3" w:rsidRDefault="00644ED3">
      <w:pPr>
        <w:pStyle w:val="TableofFigures"/>
        <w:tabs>
          <w:tab w:val="right" w:leader="dot" w:pos="9350"/>
        </w:tabs>
        <w:rPr>
          <w:rFonts w:eastAsiaTheme="minorEastAsia" w:cstheme="minorBidi"/>
          <w:smallCaps w:val="0"/>
          <w:noProof/>
          <w:sz w:val="22"/>
          <w:szCs w:val="22"/>
        </w:rPr>
      </w:pPr>
      <w:hyperlink w:anchor="_Toc517731272" w:history="1">
        <w:r w:rsidRPr="00CA566F">
          <w:rPr>
            <w:rStyle w:val="Hyperlink"/>
            <w:noProof/>
          </w:rPr>
          <w:t>Table 4 Hard-to-Fill Vacancies Skills, Non-Skills or Skills &amp; Non-Skills</w:t>
        </w:r>
        <w:r>
          <w:rPr>
            <w:noProof/>
            <w:webHidden/>
          </w:rPr>
          <w:tab/>
        </w:r>
        <w:r>
          <w:rPr>
            <w:noProof/>
            <w:webHidden/>
          </w:rPr>
          <w:fldChar w:fldCharType="begin"/>
        </w:r>
        <w:r>
          <w:rPr>
            <w:noProof/>
            <w:webHidden/>
          </w:rPr>
          <w:instrText xml:space="preserve"> PAGEREF _Toc517731272 \h </w:instrText>
        </w:r>
        <w:r>
          <w:rPr>
            <w:noProof/>
            <w:webHidden/>
          </w:rPr>
        </w:r>
        <w:r>
          <w:rPr>
            <w:noProof/>
            <w:webHidden/>
          </w:rPr>
          <w:fldChar w:fldCharType="separate"/>
        </w:r>
        <w:r>
          <w:rPr>
            <w:noProof/>
            <w:webHidden/>
          </w:rPr>
          <w:t>5</w:t>
        </w:r>
        <w:r>
          <w:rPr>
            <w:noProof/>
            <w:webHidden/>
          </w:rPr>
          <w:fldChar w:fldCharType="end"/>
        </w:r>
      </w:hyperlink>
    </w:p>
    <w:p w:rsidR="00644ED3" w:rsidRDefault="00644ED3">
      <w:pPr>
        <w:pStyle w:val="TableofFigures"/>
        <w:tabs>
          <w:tab w:val="right" w:leader="dot" w:pos="9350"/>
        </w:tabs>
        <w:rPr>
          <w:rFonts w:eastAsiaTheme="minorEastAsia" w:cstheme="minorBidi"/>
          <w:smallCaps w:val="0"/>
          <w:noProof/>
          <w:sz w:val="22"/>
          <w:szCs w:val="22"/>
        </w:rPr>
      </w:pPr>
      <w:hyperlink w:anchor="_Toc517731273" w:history="1">
        <w:r w:rsidRPr="00CA566F">
          <w:rPr>
            <w:rStyle w:val="Hyperlink"/>
            <w:noProof/>
          </w:rPr>
          <w:t>Table 5 Common skills gaps stratified by 3 broad occupational groupings across 11 employers</w:t>
        </w:r>
        <w:r>
          <w:rPr>
            <w:noProof/>
            <w:webHidden/>
          </w:rPr>
          <w:tab/>
        </w:r>
        <w:r>
          <w:rPr>
            <w:noProof/>
            <w:webHidden/>
          </w:rPr>
          <w:fldChar w:fldCharType="begin"/>
        </w:r>
        <w:r>
          <w:rPr>
            <w:noProof/>
            <w:webHidden/>
          </w:rPr>
          <w:instrText xml:space="preserve"> PAGEREF _Toc517731273 \h </w:instrText>
        </w:r>
        <w:r>
          <w:rPr>
            <w:noProof/>
            <w:webHidden/>
          </w:rPr>
        </w:r>
        <w:r>
          <w:rPr>
            <w:noProof/>
            <w:webHidden/>
          </w:rPr>
          <w:fldChar w:fldCharType="separate"/>
        </w:r>
        <w:r>
          <w:rPr>
            <w:noProof/>
            <w:webHidden/>
          </w:rPr>
          <w:t>5</w:t>
        </w:r>
        <w:r>
          <w:rPr>
            <w:noProof/>
            <w:webHidden/>
          </w:rPr>
          <w:fldChar w:fldCharType="end"/>
        </w:r>
      </w:hyperlink>
    </w:p>
    <w:p w:rsidR="00644ED3" w:rsidRDefault="00644ED3">
      <w:pPr>
        <w:pStyle w:val="TableofFigures"/>
        <w:tabs>
          <w:tab w:val="right" w:leader="dot" w:pos="9350"/>
        </w:tabs>
        <w:rPr>
          <w:rFonts w:eastAsiaTheme="minorEastAsia" w:cstheme="minorBidi"/>
          <w:smallCaps w:val="0"/>
          <w:noProof/>
          <w:sz w:val="22"/>
          <w:szCs w:val="22"/>
        </w:rPr>
      </w:pPr>
      <w:hyperlink w:anchor="_Toc517731274" w:history="1">
        <w:r w:rsidRPr="00CA566F">
          <w:rPr>
            <w:rStyle w:val="Hyperlink"/>
            <w:noProof/>
          </w:rPr>
          <w:t>Table 6 Change Drivers from the Inseta/DHET Skills Needs Survey May to June 2018</w:t>
        </w:r>
        <w:r>
          <w:rPr>
            <w:noProof/>
            <w:webHidden/>
          </w:rPr>
          <w:tab/>
        </w:r>
        <w:r>
          <w:rPr>
            <w:noProof/>
            <w:webHidden/>
          </w:rPr>
          <w:fldChar w:fldCharType="begin"/>
        </w:r>
        <w:r>
          <w:rPr>
            <w:noProof/>
            <w:webHidden/>
          </w:rPr>
          <w:instrText xml:space="preserve"> PAGEREF _Toc517731274 \h </w:instrText>
        </w:r>
        <w:r>
          <w:rPr>
            <w:noProof/>
            <w:webHidden/>
          </w:rPr>
        </w:r>
        <w:r>
          <w:rPr>
            <w:noProof/>
            <w:webHidden/>
          </w:rPr>
          <w:fldChar w:fldCharType="separate"/>
        </w:r>
        <w:r>
          <w:rPr>
            <w:noProof/>
            <w:webHidden/>
          </w:rPr>
          <w:t>7</w:t>
        </w:r>
        <w:r>
          <w:rPr>
            <w:noProof/>
            <w:webHidden/>
          </w:rPr>
          <w:fldChar w:fldCharType="end"/>
        </w:r>
      </w:hyperlink>
    </w:p>
    <w:p w:rsidR="00644ED3" w:rsidRDefault="00644ED3">
      <w:pPr>
        <w:pStyle w:val="TableofFigures"/>
        <w:tabs>
          <w:tab w:val="right" w:leader="dot" w:pos="9350"/>
        </w:tabs>
        <w:rPr>
          <w:rFonts w:eastAsiaTheme="minorEastAsia" w:cstheme="minorBidi"/>
          <w:smallCaps w:val="0"/>
          <w:noProof/>
          <w:sz w:val="22"/>
          <w:szCs w:val="22"/>
        </w:rPr>
      </w:pPr>
      <w:hyperlink w:anchor="_Toc517731275" w:history="1">
        <w:r w:rsidRPr="00CA566F">
          <w:rPr>
            <w:rStyle w:val="Hyperlink"/>
            <w:noProof/>
          </w:rPr>
          <w:t>Table 7 Common change drivers in the insurance sector across 11 employers and their implications for skills development</w:t>
        </w:r>
        <w:r>
          <w:rPr>
            <w:noProof/>
            <w:webHidden/>
          </w:rPr>
          <w:tab/>
        </w:r>
        <w:r>
          <w:rPr>
            <w:noProof/>
            <w:webHidden/>
          </w:rPr>
          <w:fldChar w:fldCharType="begin"/>
        </w:r>
        <w:r>
          <w:rPr>
            <w:noProof/>
            <w:webHidden/>
          </w:rPr>
          <w:instrText xml:space="preserve"> PAGEREF _Toc517731275 \h </w:instrText>
        </w:r>
        <w:r>
          <w:rPr>
            <w:noProof/>
            <w:webHidden/>
          </w:rPr>
        </w:r>
        <w:r>
          <w:rPr>
            <w:noProof/>
            <w:webHidden/>
          </w:rPr>
          <w:fldChar w:fldCharType="separate"/>
        </w:r>
        <w:r>
          <w:rPr>
            <w:noProof/>
            <w:webHidden/>
          </w:rPr>
          <w:t>10</w:t>
        </w:r>
        <w:r>
          <w:rPr>
            <w:noProof/>
            <w:webHidden/>
          </w:rPr>
          <w:fldChar w:fldCharType="end"/>
        </w:r>
      </w:hyperlink>
    </w:p>
    <w:p w:rsidR="00644ED3" w:rsidRDefault="00644ED3">
      <w:pPr>
        <w:pStyle w:val="TableofFigures"/>
        <w:tabs>
          <w:tab w:val="right" w:leader="dot" w:pos="9350"/>
        </w:tabs>
        <w:rPr>
          <w:rFonts w:eastAsiaTheme="minorEastAsia" w:cstheme="minorBidi"/>
          <w:smallCaps w:val="0"/>
          <w:noProof/>
          <w:sz w:val="22"/>
          <w:szCs w:val="22"/>
        </w:rPr>
      </w:pPr>
      <w:hyperlink w:anchor="_Toc517731276" w:history="1">
        <w:r w:rsidRPr="00CA566F">
          <w:rPr>
            <w:rStyle w:val="Hyperlink"/>
            <w:noProof/>
          </w:rPr>
          <w:t>Table 8 Common new &amp; emerging occupations across the 11 employers who participated in the skills needs survey</w:t>
        </w:r>
        <w:r>
          <w:rPr>
            <w:noProof/>
            <w:webHidden/>
          </w:rPr>
          <w:tab/>
        </w:r>
        <w:r>
          <w:rPr>
            <w:noProof/>
            <w:webHidden/>
          </w:rPr>
          <w:fldChar w:fldCharType="begin"/>
        </w:r>
        <w:r>
          <w:rPr>
            <w:noProof/>
            <w:webHidden/>
          </w:rPr>
          <w:instrText xml:space="preserve"> PAGEREF _Toc517731276 \h </w:instrText>
        </w:r>
        <w:r>
          <w:rPr>
            <w:noProof/>
            <w:webHidden/>
          </w:rPr>
        </w:r>
        <w:r>
          <w:rPr>
            <w:noProof/>
            <w:webHidden/>
          </w:rPr>
          <w:fldChar w:fldCharType="separate"/>
        </w:r>
        <w:r>
          <w:rPr>
            <w:noProof/>
            <w:webHidden/>
          </w:rPr>
          <w:t>12</w:t>
        </w:r>
        <w:r>
          <w:rPr>
            <w:noProof/>
            <w:webHidden/>
          </w:rPr>
          <w:fldChar w:fldCharType="end"/>
        </w:r>
      </w:hyperlink>
    </w:p>
    <w:p w:rsidR="00644ED3" w:rsidRDefault="00644ED3">
      <w:pPr>
        <w:pStyle w:val="TableofFigures"/>
        <w:tabs>
          <w:tab w:val="right" w:leader="dot" w:pos="9350"/>
        </w:tabs>
        <w:rPr>
          <w:rFonts w:eastAsiaTheme="minorEastAsia" w:cstheme="minorBidi"/>
          <w:smallCaps w:val="0"/>
          <w:noProof/>
          <w:sz w:val="22"/>
          <w:szCs w:val="22"/>
        </w:rPr>
      </w:pPr>
      <w:hyperlink w:anchor="_Toc517731277" w:history="1">
        <w:r w:rsidRPr="00CA566F">
          <w:rPr>
            <w:rStyle w:val="Hyperlink"/>
            <w:noProof/>
          </w:rPr>
          <w:t>Table 9  Common new and emerging top-up skills across the participating employers</w:t>
        </w:r>
        <w:r>
          <w:rPr>
            <w:noProof/>
            <w:webHidden/>
          </w:rPr>
          <w:tab/>
        </w:r>
        <w:r>
          <w:rPr>
            <w:noProof/>
            <w:webHidden/>
          </w:rPr>
          <w:fldChar w:fldCharType="begin"/>
        </w:r>
        <w:r>
          <w:rPr>
            <w:noProof/>
            <w:webHidden/>
          </w:rPr>
          <w:instrText xml:space="preserve"> PAGEREF _Toc517731277 \h </w:instrText>
        </w:r>
        <w:r>
          <w:rPr>
            <w:noProof/>
            <w:webHidden/>
          </w:rPr>
        </w:r>
        <w:r>
          <w:rPr>
            <w:noProof/>
            <w:webHidden/>
          </w:rPr>
          <w:fldChar w:fldCharType="separate"/>
        </w:r>
        <w:r>
          <w:rPr>
            <w:noProof/>
            <w:webHidden/>
          </w:rPr>
          <w:t>12</w:t>
        </w:r>
        <w:r>
          <w:rPr>
            <w:noProof/>
            <w:webHidden/>
          </w:rPr>
          <w:fldChar w:fldCharType="end"/>
        </w:r>
      </w:hyperlink>
    </w:p>
    <w:p w:rsidR="00644ED3" w:rsidRDefault="00644ED3">
      <w:pPr>
        <w:pStyle w:val="TableofFigures"/>
        <w:tabs>
          <w:tab w:val="right" w:leader="dot" w:pos="9350"/>
        </w:tabs>
        <w:rPr>
          <w:rFonts w:eastAsiaTheme="minorEastAsia" w:cstheme="minorBidi"/>
          <w:smallCaps w:val="0"/>
          <w:noProof/>
          <w:sz w:val="22"/>
          <w:szCs w:val="22"/>
        </w:rPr>
      </w:pPr>
      <w:hyperlink w:anchor="_Toc517731278" w:history="1">
        <w:r w:rsidRPr="00CA566F">
          <w:rPr>
            <w:rStyle w:val="Hyperlink"/>
            <w:noProof/>
          </w:rPr>
          <w:t>Table 10 Skills Priority Actions, Reasons &amp; Count</w:t>
        </w:r>
        <w:r>
          <w:rPr>
            <w:noProof/>
            <w:webHidden/>
          </w:rPr>
          <w:tab/>
        </w:r>
        <w:r>
          <w:rPr>
            <w:noProof/>
            <w:webHidden/>
          </w:rPr>
          <w:fldChar w:fldCharType="begin"/>
        </w:r>
        <w:r>
          <w:rPr>
            <w:noProof/>
            <w:webHidden/>
          </w:rPr>
          <w:instrText xml:space="preserve"> PAGEREF _Toc517731278 \h </w:instrText>
        </w:r>
        <w:r>
          <w:rPr>
            <w:noProof/>
            <w:webHidden/>
          </w:rPr>
        </w:r>
        <w:r>
          <w:rPr>
            <w:noProof/>
            <w:webHidden/>
          </w:rPr>
          <w:fldChar w:fldCharType="separate"/>
        </w:r>
        <w:r>
          <w:rPr>
            <w:noProof/>
            <w:webHidden/>
          </w:rPr>
          <w:t>13</w:t>
        </w:r>
        <w:r>
          <w:rPr>
            <w:noProof/>
            <w:webHidden/>
          </w:rPr>
          <w:fldChar w:fldCharType="end"/>
        </w:r>
      </w:hyperlink>
    </w:p>
    <w:p w:rsidR="00D33EF8" w:rsidRDefault="00D33EF8" w:rsidP="00CE3F65">
      <w:pPr>
        <w:pStyle w:val="Heading1"/>
      </w:pPr>
      <w:r>
        <w:fldChar w:fldCharType="end"/>
      </w:r>
    </w:p>
    <w:p w:rsidR="00D33EF8" w:rsidRDefault="00D33EF8">
      <w:pPr>
        <w:rPr>
          <w:rFonts w:asciiTheme="majorHAnsi" w:eastAsiaTheme="majorEastAsia" w:hAnsiTheme="majorHAnsi" w:cstheme="majorBidi"/>
          <w:b/>
          <w:bCs/>
          <w:color w:val="365F91" w:themeColor="accent1" w:themeShade="BF"/>
          <w:sz w:val="28"/>
          <w:szCs w:val="28"/>
        </w:rPr>
      </w:pPr>
      <w:r>
        <w:br w:type="page"/>
      </w:r>
    </w:p>
    <w:p w:rsidR="00485896" w:rsidRDefault="00EB1A6E" w:rsidP="00CE3F65">
      <w:pPr>
        <w:pStyle w:val="Heading1"/>
      </w:pPr>
      <w:bookmarkStart w:id="1" w:name="_Toc517731249"/>
      <w:r w:rsidRPr="00EB1A6E">
        <w:lastRenderedPageBreak/>
        <w:t>The Inseta Consolidated Report for the 11 Employer Skills Needs Surveys Conducted</w:t>
      </w:r>
      <w:bookmarkEnd w:id="1"/>
    </w:p>
    <w:p w:rsidR="00E65CF4" w:rsidRDefault="00E65CF4" w:rsidP="00E65CF4"/>
    <w:p w:rsidR="00E65CF4" w:rsidRPr="00E65CF4" w:rsidRDefault="00E65CF4" w:rsidP="00E65CF4">
      <w:pPr>
        <w:pStyle w:val="Heading1"/>
      </w:pPr>
      <w:bookmarkStart w:id="2" w:name="_Toc517731250"/>
      <w:r>
        <w:t>1. Classification of employers in terms of standard industrial classification codes.</w:t>
      </w:r>
      <w:bookmarkEnd w:id="2"/>
      <w:r>
        <w:t xml:space="preserve">  </w:t>
      </w:r>
    </w:p>
    <w:p w:rsidR="00447719" w:rsidRDefault="00447719" w:rsidP="00447719"/>
    <w:p w:rsidR="00447719" w:rsidRPr="00447719" w:rsidRDefault="00447719" w:rsidP="00447719">
      <w:pPr>
        <w:rPr>
          <w:rFonts w:ascii="Calibri" w:hAnsi="Calibri" w:cs="Calibri"/>
          <w:sz w:val="24"/>
          <w:szCs w:val="24"/>
        </w:rPr>
      </w:pPr>
      <w:r>
        <w:rPr>
          <w:rFonts w:ascii="Calibri" w:hAnsi="Calibri" w:cs="Calibri"/>
          <w:sz w:val="24"/>
          <w:szCs w:val="24"/>
        </w:rPr>
        <w:t xml:space="preserve">Table 1 below shows the classification of the 11 Employer/Stakeholder companies who participated in the skills needs surveys in terms of their standard industrial classification codes.  </w:t>
      </w:r>
    </w:p>
    <w:p w:rsidR="00932A18" w:rsidRDefault="00932A18" w:rsidP="00932A18">
      <w:pPr>
        <w:rPr>
          <w:u w:val="single"/>
        </w:rPr>
      </w:pPr>
    </w:p>
    <w:p w:rsidR="00932A18" w:rsidRDefault="00CE3F65" w:rsidP="00CE3F65">
      <w:pPr>
        <w:pStyle w:val="Caption"/>
        <w:rPr>
          <w:u w:val="single"/>
        </w:rPr>
      </w:pPr>
      <w:bookmarkStart w:id="3" w:name="_Toc517731269"/>
      <w:r>
        <w:t xml:space="preserve">Table </w:t>
      </w:r>
      <w:fldSimple w:instr=" SEQ Table \* ARABIC ">
        <w:r w:rsidR="00FA6566">
          <w:rPr>
            <w:noProof/>
          </w:rPr>
          <w:t>1</w:t>
        </w:r>
      </w:fldSimple>
      <w:r>
        <w:t xml:space="preserve"> Description of the sample in terms of Standard Industrial Classification (Sic) </w:t>
      </w:r>
      <w:r w:rsidR="00447719">
        <w:t>Codes</w:t>
      </w:r>
      <w:bookmarkEnd w:id="3"/>
      <w:r w:rsidR="00447719">
        <w:t xml:space="preserve"> </w:t>
      </w:r>
    </w:p>
    <w:tbl>
      <w:tblPr>
        <w:tblStyle w:val="TableGrid"/>
        <w:tblW w:w="0" w:type="auto"/>
        <w:tblLook w:val="04A0" w:firstRow="1" w:lastRow="0" w:firstColumn="1" w:lastColumn="0" w:noHBand="0" w:noVBand="1"/>
      </w:tblPr>
      <w:tblGrid>
        <w:gridCol w:w="4842"/>
        <w:gridCol w:w="4734"/>
      </w:tblGrid>
      <w:tr w:rsidR="0032023A" w:rsidTr="0032023A">
        <w:tc>
          <w:tcPr>
            <w:tcW w:w="5400" w:type="dxa"/>
          </w:tcPr>
          <w:p w:rsidR="0032023A" w:rsidRPr="00CE3F65" w:rsidRDefault="0032023A" w:rsidP="00932A18">
            <w:pPr>
              <w:rPr>
                <w:sz w:val="20"/>
                <w:szCs w:val="20"/>
                <w:u w:val="single"/>
              </w:rPr>
            </w:pPr>
            <w:r w:rsidRPr="00CE3F65">
              <w:rPr>
                <w:sz w:val="20"/>
                <w:szCs w:val="20"/>
                <w:u w:val="single"/>
              </w:rPr>
              <w:t xml:space="preserve">Name of Company </w:t>
            </w:r>
          </w:p>
        </w:tc>
        <w:tc>
          <w:tcPr>
            <w:tcW w:w="5400" w:type="dxa"/>
          </w:tcPr>
          <w:p w:rsidR="0032023A" w:rsidRPr="00CE3F65" w:rsidRDefault="0032023A" w:rsidP="00932A18">
            <w:pPr>
              <w:rPr>
                <w:sz w:val="20"/>
                <w:szCs w:val="20"/>
                <w:u w:val="single"/>
              </w:rPr>
            </w:pPr>
            <w:r w:rsidRPr="00CE3F65">
              <w:rPr>
                <w:sz w:val="20"/>
                <w:szCs w:val="20"/>
                <w:u w:val="single"/>
              </w:rPr>
              <w:t xml:space="preserve">Sic Code Classification </w:t>
            </w:r>
          </w:p>
        </w:tc>
      </w:tr>
      <w:tr w:rsidR="0032023A" w:rsidTr="0032023A">
        <w:tc>
          <w:tcPr>
            <w:tcW w:w="5400" w:type="dxa"/>
          </w:tcPr>
          <w:p w:rsidR="0032023A" w:rsidRPr="00CE3F65" w:rsidRDefault="0032023A" w:rsidP="00CE3F65">
            <w:pPr>
              <w:pStyle w:val="ListParagraph"/>
              <w:numPr>
                <w:ilvl w:val="0"/>
                <w:numId w:val="1"/>
              </w:numPr>
              <w:rPr>
                <w:sz w:val="20"/>
                <w:szCs w:val="20"/>
              </w:rPr>
            </w:pPr>
            <w:proofErr w:type="spellStart"/>
            <w:r w:rsidRPr="00CE3F65">
              <w:rPr>
                <w:sz w:val="20"/>
                <w:szCs w:val="20"/>
              </w:rPr>
              <w:t>MiWay</w:t>
            </w:r>
            <w:proofErr w:type="spellEnd"/>
            <w:r w:rsidRPr="00CE3F65">
              <w:rPr>
                <w:sz w:val="20"/>
                <w:szCs w:val="20"/>
              </w:rPr>
              <w:t xml:space="preserve"> </w:t>
            </w:r>
          </w:p>
        </w:tc>
        <w:tc>
          <w:tcPr>
            <w:tcW w:w="5400" w:type="dxa"/>
          </w:tcPr>
          <w:p w:rsidR="0032023A" w:rsidRPr="00CE3F65" w:rsidRDefault="0032023A" w:rsidP="00932A18">
            <w:pPr>
              <w:rPr>
                <w:sz w:val="20"/>
                <w:szCs w:val="20"/>
              </w:rPr>
            </w:pPr>
            <w:r w:rsidRPr="00CE3F65">
              <w:rPr>
                <w:sz w:val="20"/>
                <w:szCs w:val="20"/>
              </w:rPr>
              <w:t xml:space="preserve">Short-Term Insurance </w:t>
            </w:r>
          </w:p>
        </w:tc>
      </w:tr>
      <w:tr w:rsidR="00CE3F65" w:rsidTr="0032023A">
        <w:tc>
          <w:tcPr>
            <w:tcW w:w="5400" w:type="dxa"/>
          </w:tcPr>
          <w:p w:rsidR="00CE3F65" w:rsidRPr="00CE3F65" w:rsidRDefault="00CE3F65" w:rsidP="00CE3F65">
            <w:pPr>
              <w:pStyle w:val="ListParagraph"/>
              <w:numPr>
                <w:ilvl w:val="0"/>
                <w:numId w:val="1"/>
              </w:numPr>
              <w:rPr>
                <w:sz w:val="20"/>
                <w:szCs w:val="20"/>
              </w:rPr>
            </w:pPr>
            <w:r w:rsidRPr="00CE3F65">
              <w:rPr>
                <w:sz w:val="20"/>
                <w:szCs w:val="20"/>
              </w:rPr>
              <w:t xml:space="preserve">Agility </w:t>
            </w:r>
          </w:p>
        </w:tc>
        <w:tc>
          <w:tcPr>
            <w:tcW w:w="5400" w:type="dxa"/>
          </w:tcPr>
          <w:p w:rsidR="00CE3F65" w:rsidRPr="00CE3F65" w:rsidRDefault="00CE3F65" w:rsidP="00932A18">
            <w:pPr>
              <w:rPr>
                <w:sz w:val="20"/>
                <w:szCs w:val="20"/>
              </w:rPr>
            </w:pPr>
            <w:r w:rsidRPr="00CE3F65">
              <w:rPr>
                <w:sz w:val="20"/>
                <w:szCs w:val="20"/>
              </w:rPr>
              <w:t>Health-Care Benefits Administration</w:t>
            </w:r>
          </w:p>
        </w:tc>
      </w:tr>
      <w:tr w:rsidR="00CE3F65" w:rsidTr="0032023A">
        <w:tc>
          <w:tcPr>
            <w:tcW w:w="5400" w:type="dxa"/>
          </w:tcPr>
          <w:p w:rsidR="00CE3F65" w:rsidRPr="00CE3F65" w:rsidRDefault="00CE3F65" w:rsidP="00CE3F65">
            <w:pPr>
              <w:pStyle w:val="ListParagraph"/>
              <w:numPr>
                <w:ilvl w:val="0"/>
                <w:numId w:val="1"/>
              </w:numPr>
              <w:rPr>
                <w:sz w:val="20"/>
                <w:szCs w:val="20"/>
              </w:rPr>
            </w:pPr>
            <w:r w:rsidRPr="00CE3F65">
              <w:rPr>
                <w:sz w:val="20"/>
                <w:szCs w:val="20"/>
              </w:rPr>
              <w:t xml:space="preserve">AIG </w:t>
            </w:r>
          </w:p>
        </w:tc>
        <w:tc>
          <w:tcPr>
            <w:tcW w:w="5400" w:type="dxa"/>
          </w:tcPr>
          <w:p w:rsidR="00CE3F65" w:rsidRPr="00CE3F65" w:rsidRDefault="00CE3F65" w:rsidP="00932A18">
            <w:pPr>
              <w:rPr>
                <w:sz w:val="20"/>
                <w:szCs w:val="20"/>
              </w:rPr>
            </w:pPr>
            <w:r>
              <w:rPr>
                <w:sz w:val="20"/>
                <w:szCs w:val="20"/>
              </w:rPr>
              <w:t xml:space="preserve">Risk Management </w:t>
            </w:r>
          </w:p>
        </w:tc>
      </w:tr>
      <w:tr w:rsidR="00CE3F65" w:rsidTr="0032023A">
        <w:tc>
          <w:tcPr>
            <w:tcW w:w="5400" w:type="dxa"/>
          </w:tcPr>
          <w:p w:rsidR="00CE3F65" w:rsidRPr="00CE3F65" w:rsidRDefault="00CE3F65" w:rsidP="00CE3F65">
            <w:pPr>
              <w:pStyle w:val="ListParagraph"/>
              <w:numPr>
                <w:ilvl w:val="0"/>
                <w:numId w:val="1"/>
              </w:numPr>
              <w:rPr>
                <w:sz w:val="20"/>
                <w:szCs w:val="20"/>
              </w:rPr>
            </w:pPr>
            <w:proofErr w:type="spellStart"/>
            <w:r w:rsidRPr="00CE3F65">
              <w:rPr>
                <w:sz w:val="20"/>
                <w:szCs w:val="20"/>
              </w:rPr>
              <w:t>Avbob</w:t>
            </w:r>
            <w:proofErr w:type="spellEnd"/>
            <w:r w:rsidRPr="00CE3F65">
              <w:rPr>
                <w:sz w:val="20"/>
                <w:szCs w:val="20"/>
              </w:rPr>
              <w:t xml:space="preserve">  </w:t>
            </w:r>
          </w:p>
        </w:tc>
        <w:tc>
          <w:tcPr>
            <w:tcW w:w="5400" w:type="dxa"/>
          </w:tcPr>
          <w:p w:rsidR="00CE3F65" w:rsidRDefault="00CE3F65" w:rsidP="00932A18">
            <w:pPr>
              <w:rPr>
                <w:sz w:val="20"/>
                <w:szCs w:val="20"/>
              </w:rPr>
            </w:pPr>
            <w:r>
              <w:rPr>
                <w:sz w:val="20"/>
                <w:szCs w:val="20"/>
              </w:rPr>
              <w:t xml:space="preserve">Funeral Insurance </w:t>
            </w:r>
          </w:p>
        </w:tc>
      </w:tr>
      <w:tr w:rsidR="00CE3F65" w:rsidTr="0032023A">
        <w:tc>
          <w:tcPr>
            <w:tcW w:w="5400" w:type="dxa"/>
          </w:tcPr>
          <w:p w:rsidR="00CE3F65" w:rsidRPr="00CE3F65" w:rsidRDefault="00CE3F65" w:rsidP="00CE3F65">
            <w:pPr>
              <w:pStyle w:val="ListParagraph"/>
              <w:numPr>
                <w:ilvl w:val="0"/>
                <w:numId w:val="1"/>
              </w:numPr>
              <w:rPr>
                <w:sz w:val="20"/>
                <w:szCs w:val="20"/>
              </w:rPr>
            </w:pPr>
            <w:proofErr w:type="spellStart"/>
            <w:r w:rsidRPr="00CE3F65">
              <w:rPr>
                <w:sz w:val="20"/>
                <w:szCs w:val="20"/>
              </w:rPr>
              <w:t>Indwe</w:t>
            </w:r>
            <w:proofErr w:type="spellEnd"/>
            <w:r w:rsidRPr="00CE3F65">
              <w:rPr>
                <w:sz w:val="20"/>
                <w:szCs w:val="20"/>
              </w:rPr>
              <w:t xml:space="preserve"> Risk Services </w:t>
            </w:r>
          </w:p>
        </w:tc>
        <w:tc>
          <w:tcPr>
            <w:tcW w:w="5400" w:type="dxa"/>
          </w:tcPr>
          <w:p w:rsidR="00CE3F65" w:rsidRDefault="00CE3F65" w:rsidP="00932A18">
            <w:pPr>
              <w:rPr>
                <w:sz w:val="20"/>
                <w:szCs w:val="20"/>
              </w:rPr>
            </w:pPr>
            <w:r>
              <w:rPr>
                <w:sz w:val="20"/>
                <w:szCs w:val="20"/>
              </w:rPr>
              <w:t xml:space="preserve">Activities Auxiliary to Financial Intermediation </w:t>
            </w:r>
          </w:p>
        </w:tc>
      </w:tr>
      <w:tr w:rsidR="00CE3F65" w:rsidTr="0032023A">
        <w:tc>
          <w:tcPr>
            <w:tcW w:w="5400" w:type="dxa"/>
          </w:tcPr>
          <w:p w:rsidR="00CE3F65" w:rsidRPr="00CE3F65" w:rsidRDefault="00CE3F65" w:rsidP="00CE3F65">
            <w:pPr>
              <w:pStyle w:val="ListParagraph"/>
              <w:numPr>
                <w:ilvl w:val="0"/>
                <w:numId w:val="1"/>
              </w:numPr>
              <w:rPr>
                <w:sz w:val="20"/>
                <w:szCs w:val="20"/>
              </w:rPr>
            </w:pPr>
            <w:proofErr w:type="spellStart"/>
            <w:r w:rsidRPr="00CE3F65">
              <w:rPr>
                <w:sz w:val="20"/>
                <w:szCs w:val="20"/>
              </w:rPr>
              <w:t>Assupol</w:t>
            </w:r>
            <w:proofErr w:type="spellEnd"/>
            <w:r w:rsidRPr="00CE3F65">
              <w:rPr>
                <w:sz w:val="20"/>
                <w:szCs w:val="20"/>
              </w:rPr>
              <w:t xml:space="preserve"> </w:t>
            </w:r>
          </w:p>
        </w:tc>
        <w:tc>
          <w:tcPr>
            <w:tcW w:w="5400" w:type="dxa"/>
          </w:tcPr>
          <w:p w:rsidR="00CE3F65" w:rsidRDefault="00CE3F65" w:rsidP="00932A18">
            <w:pPr>
              <w:rPr>
                <w:sz w:val="20"/>
                <w:szCs w:val="20"/>
              </w:rPr>
            </w:pPr>
            <w:r>
              <w:rPr>
                <w:sz w:val="20"/>
                <w:szCs w:val="20"/>
              </w:rPr>
              <w:t xml:space="preserve">Life Insurance </w:t>
            </w:r>
          </w:p>
        </w:tc>
      </w:tr>
      <w:tr w:rsidR="00CE3F65" w:rsidTr="0032023A">
        <w:tc>
          <w:tcPr>
            <w:tcW w:w="5400" w:type="dxa"/>
          </w:tcPr>
          <w:p w:rsidR="00CE3F65" w:rsidRPr="00CE3F65" w:rsidRDefault="00CE3F65" w:rsidP="00CE3F65">
            <w:pPr>
              <w:pStyle w:val="ListParagraph"/>
              <w:numPr>
                <w:ilvl w:val="0"/>
                <w:numId w:val="1"/>
              </w:numPr>
              <w:rPr>
                <w:sz w:val="20"/>
                <w:szCs w:val="20"/>
              </w:rPr>
            </w:pPr>
            <w:proofErr w:type="spellStart"/>
            <w:r w:rsidRPr="00CE3F65">
              <w:rPr>
                <w:sz w:val="20"/>
                <w:szCs w:val="20"/>
              </w:rPr>
              <w:t>Hollard</w:t>
            </w:r>
            <w:proofErr w:type="spellEnd"/>
            <w:r w:rsidRPr="00CE3F65">
              <w:rPr>
                <w:sz w:val="20"/>
                <w:szCs w:val="20"/>
              </w:rPr>
              <w:t xml:space="preserve"> </w:t>
            </w:r>
          </w:p>
        </w:tc>
        <w:tc>
          <w:tcPr>
            <w:tcW w:w="5400" w:type="dxa"/>
          </w:tcPr>
          <w:p w:rsidR="00CE3F65" w:rsidRDefault="00CE3F65" w:rsidP="00932A18">
            <w:pPr>
              <w:rPr>
                <w:sz w:val="20"/>
                <w:szCs w:val="20"/>
              </w:rPr>
            </w:pPr>
            <w:r>
              <w:rPr>
                <w:sz w:val="20"/>
                <w:szCs w:val="20"/>
              </w:rPr>
              <w:t xml:space="preserve">Life Insurance </w:t>
            </w:r>
          </w:p>
        </w:tc>
      </w:tr>
      <w:tr w:rsidR="00CE3F65" w:rsidTr="0032023A">
        <w:tc>
          <w:tcPr>
            <w:tcW w:w="5400" w:type="dxa"/>
          </w:tcPr>
          <w:p w:rsidR="00CE3F65" w:rsidRPr="00CE3F65" w:rsidRDefault="00CE3F65" w:rsidP="00CE3F65">
            <w:pPr>
              <w:pStyle w:val="ListParagraph"/>
              <w:numPr>
                <w:ilvl w:val="0"/>
                <w:numId w:val="1"/>
              </w:numPr>
              <w:rPr>
                <w:sz w:val="20"/>
                <w:szCs w:val="20"/>
              </w:rPr>
            </w:pPr>
            <w:r w:rsidRPr="00CE3F65">
              <w:rPr>
                <w:sz w:val="20"/>
                <w:szCs w:val="20"/>
              </w:rPr>
              <w:t xml:space="preserve">Discovery </w:t>
            </w:r>
          </w:p>
        </w:tc>
        <w:tc>
          <w:tcPr>
            <w:tcW w:w="5400" w:type="dxa"/>
          </w:tcPr>
          <w:p w:rsidR="00CE3F65" w:rsidRDefault="00CE3F65" w:rsidP="00932A18">
            <w:pPr>
              <w:rPr>
                <w:sz w:val="20"/>
                <w:szCs w:val="20"/>
              </w:rPr>
            </w:pPr>
            <w:r>
              <w:rPr>
                <w:sz w:val="20"/>
                <w:szCs w:val="20"/>
              </w:rPr>
              <w:t xml:space="preserve">Health-Care Benefits Administration </w:t>
            </w:r>
          </w:p>
        </w:tc>
      </w:tr>
      <w:tr w:rsidR="00CE3F65" w:rsidTr="0032023A">
        <w:tc>
          <w:tcPr>
            <w:tcW w:w="5400" w:type="dxa"/>
          </w:tcPr>
          <w:p w:rsidR="00CE3F65" w:rsidRPr="00CE3F65" w:rsidRDefault="00CE3F65" w:rsidP="00CE3F65">
            <w:pPr>
              <w:pStyle w:val="ListParagraph"/>
              <w:numPr>
                <w:ilvl w:val="0"/>
                <w:numId w:val="1"/>
              </w:numPr>
              <w:rPr>
                <w:sz w:val="20"/>
                <w:szCs w:val="20"/>
              </w:rPr>
            </w:pPr>
            <w:r w:rsidRPr="00CE3F65">
              <w:rPr>
                <w:sz w:val="20"/>
                <w:szCs w:val="20"/>
              </w:rPr>
              <w:t xml:space="preserve">Aon </w:t>
            </w:r>
          </w:p>
        </w:tc>
        <w:tc>
          <w:tcPr>
            <w:tcW w:w="5400" w:type="dxa"/>
          </w:tcPr>
          <w:p w:rsidR="00CE3F65" w:rsidRDefault="00CE3F65" w:rsidP="00932A18">
            <w:pPr>
              <w:rPr>
                <w:sz w:val="20"/>
                <w:szCs w:val="20"/>
              </w:rPr>
            </w:pPr>
            <w:r>
              <w:rPr>
                <w:sz w:val="20"/>
                <w:szCs w:val="20"/>
              </w:rPr>
              <w:t xml:space="preserve">Risk Management </w:t>
            </w:r>
          </w:p>
        </w:tc>
      </w:tr>
      <w:tr w:rsidR="00CE3F65" w:rsidTr="0032023A">
        <w:tc>
          <w:tcPr>
            <w:tcW w:w="5400" w:type="dxa"/>
          </w:tcPr>
          <w:p w:rsidR="00CE3F65" w:rsidRPr="00CE3F65" w:rsidRDefault="00CE3F65" w:rsidP="00CE3F65">
            <w:pPr>
              <w:pStyle w:val="ListParagraph"/>
              <w:numPr>
                <w:ilvl w:val="0"/>
                <w:numId w:val="1"/>
              </w:numPr>
              <w:rPr>
                <w:sz w:val="20"/>
                <w:szCs w:val="20"/>
              </w:rPr>
            </w:pPr>
            <w:r w:rsidRPr="00CE3F65">
              <w:rPr>
                <w:sz w:val="20"/>
                <w:szCs w:val="20"/>
              </w:rPr>
              <w:t xml:space="preserve">Munich Reinsurance </w:t>
            </w:r>
          </w:p>
        </w:tc>
        <w:tc>
          <w:tcPr>
            <w:tcW w:w="5400" w:type="dxa"/>
          </w:tcPr>
          <w:p w:rsidR="00CE3F65" w:rsidRDefault="00CE3F65" w:rsidP="00932A18">
            <w:pPr>
              <w:rPr>
                <w:sz w:val="20"/>
                <w:szCs w:val="20"/>
              </w:rPr>
            </w:pPr>
            <w:r>
              <w:rPr>
                <w:sz w:val="20"/>
                <w:szCs w:val="20"/>
              </w:rPr>
              <w:t xml:space="preserve">Reinsurance </w:t>
            </w:r>
          </w:p>
        </w:tc>
      </w:tr>
      <w:tr w:rsidR="00CE3F65" w:rsidTr="0032023A">
        <w:tc>
          <w:tcPr>
            <w:tcW w:w="5400" w:type="dxa"/>
          </w:tcPr>
          <w:p w:rsidR="00CE3F65" w:rsidRPr="00CE3F65" w:rsidRDefault="00CE3F65" w:rsidP="00CE3F65">
            <w:pPr>
              <w:pStyle w:val="ListParagraph"/>
              <w:numPr>
                <w:ilvl w:val="0"/>
                <w:numId w:val="1"/>
              </w:numPr>
              <w:rPr>
                <w:sz w:val="20"/>
                <w:szCs w:val="20"/>
              </w:rPr>
            </w:pPr>
            <w:r w:rsidRPr="00CE3F65">
              <w:rPr>
                <w:sz w:val="20"/>
                <w:szCs w:val="20"/>
              </w:rPr>
              <w:t xml:space="preserve">Auto &amp; General </w:t>
            </w:r>
          </w:p>
        </w:tc>
        <w:tc>
          <w:tcPr>
            <w:tcW w:w="5400" w:type="dxa"/>
          </w:tcPr>
          <w:p w:rsidR="00CE3F65" w:rsidRDefault="00CE3F65" w:rsidP="00CE3F65">
            <w:pPr>
              <w:rPr>
                <w:sz w:val="20"/>
                <w:szCs w:val="20"/>
              </w:rPr>
            </w:pPr>
            <w:r>
              <w:rPr>
                <w:sz w:val="20"/>
                <w:szCs w:val="20"/>
              </w:rPr>
              <w:t xml:space="preserve">Short-Term Insurance </w:t>
            </w:r>
          </w:p>
        </w:tc>
      </w:tr>
    </w:tbl>
    <w:p w:rsidR="0032023A" w:rsidRDefault="0032023A" w:rsidP="00932A18">
      <w:pPr>
        <w:rPr>
          <w:u w:val="single"/>
        </w:rPr>
      </w:pPr>
    </w:p>
    <w:p w:rsidR="00447719" w:rsidRDefault="00447719" w:rsidP="00932A18">
      <w:pPr>
        <w:rPr>
          <w:rFonts w:ascii="Calibri" w:hAnsi="Calibri" w:cs="Calibri"/>
          <w:sz w:val="24"/>
          <w:szCs w:val="24"/>
        </w:rPr>
      </w:pPr>
      <w:r w:rsidRPr="00D40792">
        <w:rPr>
          <w:rFonts w:ascii="Calibri" w:hAnsi="Calibri" w:cs="Calibri"/>
          <w:sz w:val="24"/>
          <w:szCs w:val="24"/>
        </w:rPr>
        <w:t xml:space="preserve">18.1% of the employers fall within the short-term insurance category. A further 18.1% of the companies fall within the life insurance company.  Another 18.1% of employers are categorized under the risk management category. In addition a further 18.1% of employers fall under the health-care benefits administration category.  The remaining employers each representing </w:t>
      </w:r>
      <w:r w:rsidR="00D40792" w:rsidRPr="00D40792">
        <w:rPr>
          <w:rFonts w:ascii="Calibri" w:hAnsi="Calibri" w:cs="Calibri"/>
          <w:sz w:val="24"/>
          <w:szCs w:val="24"/>
        </w:rPr>
        <w:t xml:space="preserve">9.0% are classified under risk management, funeral insurance, activities auxiliary to financial intermediation  and reinsurance, respectively. </w:t>
      </w:r>
    </w:p>
    <w:p w:rsidR="00E65CF4" w:rsidRDefault="00E65CF4" w:rsidP="00E65CF4">
      <w:pPr>
        <w:pStyle w:val="Heading1"/>
      </w:pPr>
      <w:bookmarkStart w:id="4" w:name="_Toc517731251"/>
      <w:r>
        <w:t>2. Commonalities across employers in terms of hard-to-fill vacancies</w:t>
      </w:r>
      <w:bookmarkEnd w:id="4"/>
      <w:r>
        <w:t xml:space="preserve"> </w:t>
      </w:r>
    </w:p>
    <w:p w:rsidR="00F86126" w:rsidRDefault="00F86126" w:rsidP="00F86126"/>
    <w:p w:rsidR="00F86126" w:rsidRDefault="006926E2" w:rsidP="00F86126">
      <w:pPr>
        <w:rPr>
          <w:rFonts w:ascii="Calibri" w:hAnsi="Calibri" w:cs="Calibri"/>
          <w:sz w:val="24"/>
          <w:szCs w:val="24"/>
        </w:rPr>
      </w:pPr>
      <w:r>
        <w:rPr>
          <w:rFonts w:ascii="Calibri" w:hAnsi="Calibri" w:cs="Calibri"/>
          <w:sz w:val="24"/>
          <w:szCs w:val="24"/>
        </w:rPr>
        <w:t xml:space="preserve">A content analysis was carried out to establish commonalities in terms of hard-to-fill vacancies.  </w:t>
      </w:r>
      <w:r w:rsidR="00F86126">
        <w:rPr>
          <w:rFonts w:ascii="Calibri" w:hAnsi="Calibri" w:cs="Calibri"/>
          <w:sz w:val="24"/>
          <w:szCs w:val="24"/>
        </w:rPr>
        <w:t xml:space="preserve">Table 2 below shows commonalities across employers in terms of hard-to-fill vacancies </w:t>
      </w:r>
    </w:p>
    <w:p w:rsidR="00DB4954" w:rsidRDefault="00DB4954" w:rsidP="00F86126">
      <w:pPr>
        <w:rPr>
          <w:rFonts w:ascii="Calibri" w:hAnsi="Calibri" w:cs="Calibri"/>
          <w:sz w:val="24"/>
          <w:szCs w:val="24"/>
        </w:rPr>
      </w:pPr>
    </w:p>
    <w:p w:rsidR="00DB4954" w:rsidRDefault="00DB4954" w:rsidP="00F86126">
      <w:pPr>
        <w:rPr>
          <w:rFonts w:ascii="Calibri" w:hAnsi="Calibri" w:cs="Calibri"/>
          <w:sz w:val="24"/>
          <w:szCs w:val="24"/>
        </w:rPr>
      </w:pPr>
    </w:p>
    <w:p w:rsidR="00DB4954" w:rsidRDefault="00DB4954" w:rsidP="00DB4954">
      <w:pPr>
        <w:pStyle w:val="Caption"/>
      </w:pPr>
      <w:bookmarkStart w:id="5" w:name="_Toc517731270"/>
      <w:r>
        <w:t xml:space="preserve">Table </w:t>
      </w:r>
      <w:fldSimple w:instr=" SEQ Table \* ARABIC ">
        <w:r w:rsidR="00FA6566">
          <w:rPr>
            <w:noProof/>
          </w:rPr>
          <w:t>2</w:t>
        </w:r>
      </w:fldSimple>
      <w:r>
        <w:t xml:space="preserve"> Commonalities across employers in terms of hard-to-fill vacancies</w:t>
      </w:r>
      <w:bookmarkEnd w:id="5"/>
      <w:r w:rsidR="00A56828">
        <w:t xml:space="preserve"> </w:t>
      </w:r>
    </w:p>
    <w:tbl>
      <w:tblPr>
        <w:tblStyle w:val="TableGrid"/>
        <w:tblW w:w="0" w:type="auto"/>
        <w:tblLook w:val="04A0" w:firstRow="1" w:lastRow="0" w:firstColumn="1" w:lastColumn="0" w:noHBand="0" w:noVBand="1"/>
      </w:tblPr>
      <w:tblGrid>
        <w:gridCol w:w="4750"/>
        <w:gridCol w:w="4826"/>
      </w:tblGrid>
      <w:tr w:rsidR="00A56828" w:rsidTr="00361737">
        <w:tc>
          <w:tcPr>
            <w:tcW w:w="4750" w:type="dxa"/>
          </w:tcPr>
          <w:p w:rsidR="00A56828" w:rsidRPr="006926E2" w:rsidRDefault="00A56828" w:rsidP="00A56828">
            <w:pPr>
              <w:rPr>
                <w:sz w:val="20"/>
                <w:szCs w:val="20"/>
              </w:rPr>
            </w:pPr>
            <w:r w:rsidRPr="006926E2">
              <w:rPr>
                <w:sz w:val="20"/>
                <w:szCs w:val="20"/>
              </w:rPr>
              <w:t xml:space="preserve">Occupation </w:t>
            </w:r>
          </w:p>
        </w:tc>
        <w:tc>
          <w:tcPr>
            <w:tcW w:w="4826" w:type="dxa"/>
          </w:tcPr>
          <w:p w:rsidR="00A56828" w:rsidRPr="006926E2" w:rsidRDefault="00A56828" w:rsidP="00A56828">
            <w:pPr>
              <w:rPr>
                <w:sz w:val="20"/>
                <w:szCs w:val="20"/>
              </w:rPr>
            </w:pPr>
            <w:r w:rsidRPr="006926E2">
              <w:rPr>
                <w:sz w:val="20"/>
                <w:szCs w:val="20"/>
              </w:rPr>
              <w:t xml:space="preserve">Number of Listings/References made to   </w:t>
            </w:r>
          </w:p>
        </w:tc>
      </w:tr>
      <w:tr w:rsidR="00A56828" w:rsidTr="00361737">
        <w:tc>
          <w:tcPr>
            <w:tcW w:w="4750" w:type="dxa"/>
          </w:tcPr>
          <w:p w:rsidR="00A56828" w:rsidRPr="006926E2" w:rsidRDefault="00A56828" w:rsidP="00A56828">
            <w:pPr>
              <w:rPr>
                <w:sz w:val="20"/>
                <w:szCs w:val="20"/>
              </w:rPr>
            </w:pPr>
            <w:r w:rsidRPr="006926E2">
              <w:rPr>
                <w:sz w:val="20"/>
                <w:szCs w:val="20"/>
              </w:rPr>
              <w:t xml:space="preserve">Actuary </w:t>
            </w:r>
          </w:p>
        </w:tc>
        <w:tc>
          <w:tcPr>
            <w:tcW w:w="4826" w:type="dxa"/>
          </w:tcPr>
          <w:p w:rsidR="00A56828" w:rsidRPr="006926E2" w:rsidRDefault="00A56828" w:rsidP="00A56828">
            <w:pPr>
              <w:rPr>
                <w:sz w:val="20"/>
                <w:szCs w:val="20"/>
              </w:rPr>
            </w:pPr>
            <w:r w:rsidRPr="006926E2">
              <w:rPr>
                <w:sz w:val="20"/>
                <w:szCs w:val="20"/>
              </w:rPr>
              <w:t xml:space="preserve">6 </w:t>
            </w:r>
          </w:p>
        </w:tc>
      </w:tr>
      <w:tr w:rsidR="00A56828" w:rsidTr="00361737">
        <w:tc>
          <w:tcPr>
            <w:tcW w:w="4750" w:type="dxa"/>
          </w:tcPr>
          <w:p w:rsidR="00A56828" w:rsidRPr="006926E2" w:rsidRDefault="00A56828" w:rsidP="00A56828">
            <w:pPr>
              <w:rPr>
                <w:sz w:val="20"/>
                <w:szCs w:val="20"/>
              </w:rPr>
            </w:pPr>
            <w:r w:rsidRPr="006926E2">
              <w:rPr>
                <w:sz w:val="20"/>
                <w:szCs w:val="20"/>
              </w:rPr>
              <w:t xml:space="preserve">Claims Assessor </w:t>
            </w:r>
          </w:p>
        </w:tc>
        <w:tc>
          <w:tcPr>
            <w:tcW w:w="4826" w:type="dxa"/>
          </w:tcPr>
          <w:p w:rsidR="00A56828" w:rsidRPr="006926E2" w:rsidRDefault="00A56828" w:rsidP="00A56828">
            <w:pPr>
              <w:rPr>
                <w:sz w:val="20"/>
                <w:szCs w:val="20"/>
              </w:rPr>
            </w:pPr>
            <w:r w:rsidRPr="006926E2">
              <w:rPr>
                <w:sz w:val="20"/>
                <w:szCs w:val="20"/>
              </w:rPr>
              <w:t xml:space="preserve">4 </w:t>
            </w:r>
          </w:p>
        </w:tc>
      </w:tr>
      <w:tr w:rsidR="00A56828" w:rsidTr="00361737">
        <w:tc>
          <w:tcPr>
            <w:tcW w:w="4750" w:type="dxa"/>
          </w:tcPr>
          <w:p w:rsidR="00A56828" w:rsidRPr="006926E2" w:rsidRDefault="00A56828" w:rsidP="00A56828">
            <w:pPr>
              <w:rPr>
                <w:sz w:val="20"/>
                <w:szCs w:val="20"/>
              </w:rPr>
            </w:pPr>
            <w:r w:rsidRPr="006926E2">
              <w:rPr>
                <w:sz w:val="20"/>
                <w:szCs w:val="20"/>
              </w:rPr>
              <w:t xml:space="preserve">IT Managers </w:t>
            </w:r>
          </w:p>
        </w:tc>
        <w:tc>
          <w:tcPr>
            <w:tcW w:w="4826" w:type="dxa"/>
          </w:tcPr>
          <w:p w:rsidR="00A56828" w:rsidRPr="006926E2" w:rsidRDefault="00A56828" w:rsidP="00A56828">
            <w:pPr>
              <w:rPr>
                <w:sz w:val="20"/>
                <w:szCs w:val="20"/>
              </w:rPr>
            </w:pPr>
            <w:r w:rsidRPr="006926E2">
              <w:rPr>
                <w:sz w:val="20"/>
                <w:szCs w:val="20"/>
              </w:rPr>
              <w:t xml:space="preserve">2 </w:t>
            </w:r>
          </w:p>
        </w:tc>
      </w:tr>
      <w:tr w:rsidR="006926E2" w:rsidTr="00361737">
        <w:tc>
          <w:tcPr>
            <w:tcW w:w="4750" w:type="dxa"/>
          </w:tcPr>
          <w:p w:rsidR="006926E2" w:rsidRPr="006926E2" w:rsidRDefault="006926E2" w:rsidP="006926E2">
            <w:pPr>
              <w:rPr>
                <w:sz w:val="20"/>
                <w:szCs w:val="20"/>
              </w:rPr>
            </w:pPr>
            <w:r w:rsidRPr="006926E2">
              <w:rPr>
                <w:sz w:val="20"/>
                <w:szCs w:val="20"/>
              </w:rPr>
              <w:t xml:space="preserve">Brokers/Sales Consultants </w:t>
            </w:r>
          </w:p>
        </w:tc>
        <w:tc>
          <w:tcPr>
            <w:tcW w:w="4826" w:type="dxa"/>
          </w:tcPr>
          <w:p w:rsidR="006926E2" w:rsidRPr="006926E2" w:rsidRDefault="006926E2" w:rsidP="00A56828">
            <w:pPr>
              <w:rPr>
                <w:sz w:val="20"/>
                <w:szCs w:val="20"/>
              </w:rPr>
            </w:pPr>
            <w:r w:rsidRPr="006926E2">
              <w:rPr>
                <w:sz w:val="20"/>
                <w:szCs w:val="20"/>
              </w:rPr>
              <w:t xml:space="preserve">8 </w:t>
            </w:r>
          </w:p>
        </w:tc>
      </w:tr>
      <w:tr w:rsidR="006926E2" w:rsidTr="00361737">
        <w:tc>
          <w:tcPr>
            <w:tcW w:w="4750" w:type="dxa"/>
          </w:tcPr>
          <w:p w:rsidR="006926E2" w:rsidRPr="006926E2" w:rsidRDefault="006926E2" w:rsidP="006926E2">
            <w:pPr>
              <w:rPr>
                <w:sz w:val="20"/>
                <w:szCs w:val="20"/>
              </w:rPr>
            </w:pPr>
            <w:r w:rsidRPr="006926E2">
              <w:rPr>
                <w:sz w:val="20"/>
                <w:szCs w:val="20"/>
              </w:rPr>
              <w:t xml:space="preserve">Compliance Officers   </w:t>
            </w:r>
          </w:p>
        </w:tc>
        <w:tc>
          <w:tcPr>
            <w:tcW w:w="4826" w:type="dxa"/>
          </w:tcPr>
          <w:p w:rsidR="006926E2" w:rsidRPr="006926E2" w:rsidRDefault="006926E2" w:rsidP="00A56828">
            <w:pPr>
              <w:rPr>
                <w:sz w:val="20"/>
                <w:szCs w:val="20"/>
              </w:rPr>
            </w:pPr>
            <w:r w:rsidRPr="006926E2">
              <w:rPr>
                <w:sz w:val="20"/>
                <w:szCs w:val="20"/>
              </w:rPr>
              <w:t xml:space="preserve">3 </w:t>
            </w:r>
          </w:p>
        </w:tc>
      </w:tr>
      <w:tr w:rsidR="006926E2" w:rsidTr="00361737">
        <w:tc>
          <w:tcPr>
            <w:tcW w:w="4750" w:type="dxa"/>
          </w:tcPr>
          <w:p w:rsidR="006926E2" w:rsidRPr="006926E2" w:rsidRDefault="006926E2" w:rsidP="006926E2">
            <w:pPr>
              <w:rPr>
                <w:sz w:val="20"/>
                <w:szCs w:val="20"/>
              </w:rPr>
            </w:pPr>
            <w:r w:rsidRPr="006926E2">
              <w:rPr>
                <w:sz w:val="20"/>
                <w:szCs w:val="20"/>
              </w:rPr>
              <w:t xml:space="preserve">Data Scientist </w:t>
            </w:r>
          </w:p>
        </w:tc>
        <w:tc>
          <w:tcPr>
            <w:tcW w:w="4826" w:type="dxa"/>
          </w:tcPr>
          <w:p w:rsidR="006926E2" w:rsidRPr="006926E2" w:rsidRDefault="006926E2" w:rsidP="00A56828">
            <w:pPr>
              <w:rPr>
                <w:sz w:val="20"/>
                <w:szCs w:val="20"/>
              </w:rPr>
            </w:pPr>
            <w:r w:rsidRPr="006926E2">
              <w:rPr>
                <w:sz w:val="20"/>
                <w:szCs w:val="20"/>
              </w:rPr>
              <w:t xml:space="preserve">3 </w:t>
            </w:r>
          </w:p>
        </w:tc>
      </w:tr>
      <w:tr w:rsidR="006926E2" w:rsidTr="00361737">
        <w:tc>
          <w:tcPr>
            <w:tcW w:w="4750" w:type="dxa"/>
          </w:tcPr>
          <w:p w:rsidR="006926E2" w:rsidRPr="006926E2" w:rsidRDefault="006926E2" w:rsidP="006926E2">
            <w:pPr>
              <w:rPr>
                <w:sz w:val="20"/>
                <w:szCs w:val="20"/>
              </w:rPr>
            </w:pPr>
            <w:r w:rsidRPr="006926E2">
              <w:rPr>
                <w:sz w:val="20"/>
                <w:szCs w:val="20"/>
              </w:rPr>
              <w:t xml:space="preserve">Project Management </w:t>
            </w:r>
          </w:p>
        </w:tc>
        <w:tc>
          <w:tcPr>
            <w:tcW w:w="4826" w:type="dxa"/>
          </w:tcPr>
          <w:p w:rsidR="006926E2" w:rsidRPr="006926E2" w:rsidRDefault="006926E2" w:rsidP="00A56828">
            <w:pPr>
              <w:rPr>
                <w:sz w:val="20"/>
                <w:szCs w:val="20"/>
              </w:rPr>
            </w:pPr>
            <w:r w:rsidRPr="006926E2">
              <w:rPr>
                <w:sz w:val="20"/>
                <w:szCs w:val="20"/>
              </w:rPr>
              <w:t xml:space="preserve">3 </w:t>
            </w:r>
          </w:p>
        </w:tc>
      </w:tr>
      <w:tr w:rsidR="006926E2" w:rsidTr="00361737">
        <w:tc>
          <w:tcPr>
            <w:tcW w:w="4750" w:type="dxa"/>
          </w:tcPr>
          <w:p w:rsidR="006926E2" w:rsidRPr="006926E2" w:rsidRDefault="006926E2" w:rsidP="006926E2">
            <w:pPr>
              <w:rPr>
                <w:sz w:val="20"/>
                <w:szCs w:val="20"/>
              </w:rPr>
            </w:pPr>
            <w:r w:rsidRPr="006926E2">
              <w:rPr>
                <w:sz w:val="20"/>
                <w:szCs w:val="20"/>
              </w:rPr>
              <w:t xml:space="preserve">Underwriters </w:t>
            </w:r>
          </w:p>
        </w:tc>
        <w:tc>
          <w:tcPr>
            <w:tcW w:w="4826" w:type="dxa"/>
          </w:tcPr>
          <w:p w:rsidR="006926E2" w:rsidRPr="006926E2" w:rsidRDefault="006926E2" w:rsidP="00A56828">
            <w:pPr>
              <w:rPr>
                <w:sz w:val="20"/>
                <w:szCs w:val="20"/>
              </w:rPr>
            </w:pPr>
            <w:r w:rsidRPr="006926E2">
              <w:rPr>
                <w:sz w:val="20"/>
                <w:szCs w:val="20"/>
              </w:rPr>
              <w:t xml:space="preserve">8 </w:t>
            </w:r>
          </w:p>
        </w:tc>
      </w:tr>
      <w:tr w:rsidR="006926E2" w:rsidTr="00361737">
        <w:tc>
          <w:tcPr>
            <w:tcW w:w="4750" w:type="dxa"/>
          </w:tcPr>
          <w:p w:rsidR="006926E2" w:rsidRPr="006926E2" w:rsidRDefault="006926E2" w:rsidP="006926E2">
            <w:pPr>
              <w:rPr>
                <w:sz w:val="20"/>
                <w:szCs w:val="20"/>
              </w:rPr>
            </w:pPr>
            <w:r w:rsidRPr="006926E2">
              <w:rPr>
                <w:sz w:val="20"/>
                <w:szCs w:val="20"/>
              </w:rPr>
              <w:t xml:space="preserve">Case Managers  </w:t>
            </w:r>
          </w:p>
        </w:tc>
        <w:tc>
          <w:tcPr>
            <w:tcW w:w="4826" w:type="dxa"/>
          </w:tcPr>
          <w:p w:rsidR="006926E2" w:rsidRPr="006926E2" w:rsidRDefault="006926E2" w:rsidP="00A56828">
            <w:pPr>
              <w:rPr>
                <w:sz w:val="20"/>
                <w:szCs w:val="20"/>
              </w:rPr>
            </w:pPr>
            <w:r w:rsidRPr="006926E2">
              <w:rPr>
                <w:sz w:val="20"/>
                <w:szCs w:val="20"/>
              </w:rPr>
              <w:t xml:space="preserve">3 </w:t>
            </w:r>
          </w:p>
        </w:tc>
      </w:tr>
      <w:tr w:rsidR="006926E2" w:rsidTr="00361737">
        <w:tc>
          <w:tcPr>
            <w:tcW w:w="4750" w:type="dxa"/>
          </w:tcPr>
          <w:p w:rsidR="006926E2" w:rsidRPr="006926E2" w:rsidRDefault="006926E2" w:rsidP="006926E2">
            <w:pPr>
              <w:rPr>
                <w:sz w:val="20"/>
                <w:szCs w:val="20"/>
              </w:rPr>
            </w:pPr>
            <w:r w:rsidRPr="006926E2">
              <w:rPr>
                <w:sz w:val="20"/>
                <w:szCs w:val="20"/>
              </w:rPr>
              <w:t xml:space="preserve">Web Developers </w:t>
            </w:r>
          </w:p>
        </w:tc>
        <w:tc>
          <w:tcPr>
            <w:tcW w:w="4826" w:type="dxa"/>
          </w:tcPr>
          <w:p w:rsidR="006926E2" w:rsidRPr="006926E2" w:rsidRDefault="006926E2" w:rsidP="00A56828">
            <w:pPr>
              <w:rPr>
                <w:sz w:val="20"/>
                <w:szCs w:val="20"/>
              </w:rPr>
            </w:pPr>
            <w:r w:rsidRPr="006926E2">
              <w:rPr>
                <w:sz w:val="20"/>
                <w:szCs w:val="20"/>
              </w:rPr>
              <w:t xml:space="preserve">3 </w:t>
            </w:r>
          </w:p>
        </w:tc>
      </w:tr>
    </w:tbl>
    <w:p w:rsidR="00A56828" w:rsidRDefault="00A56828" w:rsidP="00A56828"/>
    <w:p w:rsidR="00AB441A" w:rsidRDefault="006926E2" w:rsidP="00A56828">
      <w:pPr>
        <w:rPr>
          <w:rFonts w:ascii="Calibri" w:hAnsi="Calibri" w:cs="Calibri"/>
          <w:sz w:val="24"/>
          <w:szCs w:val="24"/>
        </w:rPr>
      </w:pPr>
      <w:r w:rsidRPr="006926E2">
        <w:rPr>
          <w:rFonts w:ascii="Calibri" w:hAnsi="Calibri" w:cs="Calibri"/>
          <w:sz w:val="24"/>
          <w:szCs w:val="24"/>
        </w:rPr>
        <w:t xml:space="preserve">The </w:t>
      </w:r>
      <w:r>
        <w:rPr>
          <w:rFonts w:ascii="Calibri" w:hAnsi="Calibri" w:cs="Calibri"/>
          <w:sz w:val="24"/>
          <w:szCs w:val="24"/>
        </w:rPr>
        <w:t xml:space="preserve">occupation/s with the highest number of listings/references made to it were brokers/sales consultants and underwriters (tied), followed by actuary,  claims assessor, compliance officers, data scientist, project management, case managers, web developers (all tied), and finally, by IT Managers. The rest of occupations appear to be niche/specialized occupations particular to a specific standard industrial classification code </w:t>
      </w:r>
      <w:r w:rsidR="003A17F5">
        <w:rPr>
          <w:rFonts w:ascii="Calibri" w:hAnsi="Calibri" w:cs="Calibri"/>
          <w:sz w:val="24"/>
          <w:szCs w:val="24"/>
        </w:rPr>
        <w:t xml:space="preserve">(occurred singularly – only referred to once) </w:t>
      </w:r>
      <w:r>
        <w:rPr>
          <w:rFonts w:ascii="Calibri" w:hAnsi="Calibri" w:cs="Calibri"/>
          <w:sz w:val="24"/>
          <w:szCs w:val="24"/>
        </w:rPr>
        <w:t>(</w:t>
      </w:r>
      <w:r w:rsidR="00D31BC2">
        <w:rPr>
          <w:rFonts w:ascii="Calibri" w:hAnsi="Calibri" w:cs="Calibri"/>
          <w:sz w:val="24"/>
          <w:szCs w:val="24"/>
        </w:rPr>
        <w:t xml:space="preserve">Refer to the template for transmitting information to DHET for the skills needs surveys).  </w:t>
      </w:r>
    </w:p>
    <w:p w:rsidR="00AB441A" w:rsidRDefault="00AB441A" w:rsidP="00A56828">
      <w:pPr>
        <w:rPr>
          <w:rFonts w:ascii="Calibri" w:hAnsi="Calibri" w:cs="Calibri"/>
          <w:sz w:val="24"/>
          <w:szCs w:val="24"/>
        </w:rPr>
      </w:pPr>
      <w:r>
        <w:rPr>
          <w:rFonts w:ascii="Calibri" w:hAnsi="Calibri" w:cs="Calibri"/>
          <w:sz w:val="24"/>
          <w:szCs w:val="24"/>
        </w:rPr>
        <w:t>A content analysis was executed to determine common categories of reasons for hard-to-fill vacancies for the common occupational categories.</w:t>
      </w:r>
      <w:r w:rsidR="0032105D">
        <w:rPr>
          <w:rFonts w:ascii="Calibri" w:hAnsi="Calibri" w:cs="Calibri"/>
          <w:sz w:val="24"/>
          <w:szCs w:val="24"/>
        </w:rPr>
        <w:t xml:space="preserve"> </w:t>
      </w:r>
      <w:r>
        <w:rPr>
          <w:rFonts w:ascii="Calibri" w:hAnsi="Calibri" w:cs="Calibri"/>
          <w:sz w:val="24"/>
          <w:szCs w:val="24"/>
        </w:rPr>
        <w:t xml:space="preserve">  </w:t>
      </w:r>
      <w:r w:rsidR="006926E2">
        <w:rPr>
          <w:rFonts w:ascii="Calibri" w:hAnsi="Calibri" w:cs="Calibri"/>
          <w:sz w:val="24"/>
          <w:szCs w:val="24"/>
        </w:rPr>
        <w:t xml:space="preserve"> </w:t>
      </w:r>
    </w:p>
    <w:p w:rsidR="00AB441A" w:rsidRDefault="00AB441A" w:rsidP="00AB441A">
      <w:pPr>
        <w:pStyle w:val="Caption"/>
      </w:pPr>
      <w:bookmarkStart w:id="6" w:name="_Toc517731271"/>
      <w:r>
        <w:t xml:space="preserve">Table </w:t>
      </w:r>
      <w:fldSimple w:instr=" SEQ Table \* ARABIC ">
        <w:r w:rsidR="00FA6566">
          <w:rPr>
            <w:noProof/>
          </w:rPr>
          <w:t>3</w:t>
        </w:r>
      </w:fldSimple>
      <w:r>
        <w:t xml:space="preserve"> Reasons for hard-to-fill vacancies for common occupations identified above</w:t>
      </w:r>
      <w:bookmarkEnd w:id="6"/>
    </w:p>
    <w:tbl>
      <w:tblPr>
        <w:tblStyle w:val="TableGrid"/>
        <w:tblW w:w="0" w:type="auto"/>
        <w:tblLook w:val="04A0" w:firstRow="1" w:lastRow="0" w:firstColumn="1" w:lastColumn="0" w:noHBand="0" w:noVBand="1"/>
      </w:tblPr>
      <w:tblGrid>
        <w:gridCol w:w="4782"/>
        <w:gridCol w:w="4794"/>
      </w:tblGrid>
      <w:tr w:rsidR="00AB441A" w:rsidTr="0088747B">
        <w:tc>
          <w:tcPr>
            <w:tcW w:w="4782" w:type="dxa"/>
          </w:tcPr>
          <w:p w:rsidR="00AB441A" w:rsidRPr="00FA03A2" w:rsidRDefault="00AB441A" w:rsidP="00AB441A">
            <w:pPr>
              <w:rPr>
                <w:sz w:val="20"/>
                <w:szCs w:val="20"/>
              </w:rPr>
            </w:pPr>
            <w:r w:rsidRPr="00FA03A2">
              <w:rPr>
                <w:sz w:val="20"/>
                <w:szCs w:val="20"/>
              </w:rPr>
              <w:t xml:space="preserve">Occupations </w:t>
            </w:r>
          </w:p>
        </w:tc>
        <w:tc>
          <w:tcPr>
            <w:tcW w:w="4794" w:type="dxa"/>
          </w:tcPr>
          <w:p w:rsidR="00AB441A" w:rsidRPr="00FA03A2" w:rsidRDefault="00AB441A" w:rsidP="00AB441A">
            <w:pPr>
              <w:rPr>
                <w:sz w:val="20"/>
                <w:szCs w:val="20"/>
              </w:rPr>
            </w:pPr>
            <w:r w:rsidRPr="00FA03A2">
              <w:rPr>
                <w:sz w:val="20"/>
                <w:szCs w:val="20"/>
              </w:rPr>
              <w:t xml:space="preserve">Reasons for Hard-to-Fill Vacancies </w:t>
            </w:r>
          </w:p>
        </w:tc>
      </w:tr>
      <w:tr w:rsidR="00AB441A" w:rsidTr="0088747B">
        <w:tc>
          <w:tcPr>
            <w:tcW w:w="4782" w:type="dxa"/>
          </w:tcPr>
          <w:p w:rsidR="00AB441A" w:rsidRPr="00FA03A2" w:rsidRDefault="00AB441A" w:rsidP="00AB441A">
            <w:pPr>
              <w:rPr>
                <w:sz w:val="20"/>
                <w:szCs w:val="20"/>
              </w:rPr>
            </w:pPr>
            <w:r w:rsidRPr="00FA03A2">
              <w:rPr>
                <w:sz w:val="20"/>
                <w:szCs w:val="20"/>
              </w:rPr>
              <w:t xml:space="preserve">Actuary </w:t>
            </w:r>
          </w:p>
        </w:tc>
        <w:tc>
          <w:tcPr>
            <w:tcW w:w="4794" w:type="dxa"/>
          </w:tcPr>
          <w:p w:rsidR="00AB441A" w:rsidRPr="00FA03A2" w:rsidRDefault="006F3522" w:rsidP="00AB441A">
            <w:pPr>
              <w:rPr>
                <w:sz w:val="20"/>
                <w:szCs w:val="20"/>
              </w:rPr>
            </w:pPr>
            <w:r w:rsidRPr="00FA03A2">
              <w:rPr>
                <w:sz w:val="20"/>
                <w:szCs w:val="20"/>
              </w:rPr>
              <w:t xml:space="preserve">Employment Equity </w:t>
            </w:r>
          </w:p>
          <w:p w:rsidR="00517F03" w:rsidRPr="00FA03A2" w:rsidRDefault="00517F03" w:rsidP="00AB441A">
            <w:pPr>
              <w:rPr>
                <w:sz w:val="20"/>
                <w:szCs w:val="20"/>
              </w:rPr>
            </w:pPr>
            <w:r w:rsidRPr="00FA03A2">
              <w:rPr>
                <w:sz w:val="20"/>
                <w:szCs w:val="20"/>
              </w:rPr>
              <w:t xml:space="preserve">Lack of relevant experience </w:t>
            </w:r>
            <w:r w:rsidR="00FA03A2" w:rsidRPr="00FA03A2">
              <w:rPr>
                <w:sz w:val="20"/>
                <w:szCs w:val="20"/>
              </w:rPr>
              <w:t xml:space="preserve">(not correct profile, skills &amp; knowledge </w:t>
            </w:r>
          </w:p>
          <w:p w:rsidR="00517F03" w:rsidRPr="00FA03A2" w:rsidRDefault="00517F03" w:rsidP="00517F03">
            <w:pPr>
              <w:rPr>
                <w:sz w:val="20"/>
                <w:szCs w:val="20"/>
              </w:rPr>
            </w:pPr>
            <w:r w:rsidRPr="00FA03A2">
              <w:rPr>
                <w:sz w:val="20"/>
                <w:szCs w:val="20"/>
              </w:rPr>
              <w:t xml:space="preserve">Lack of Relevant qualifications </w:t>
            </w:r>
          </w:p>
          <w:p w:rsidR="00FA03A2" w:rsidRDefault="00FA03A2" w:rsidP="00517F03">
            <w:pPr>
              <w:rPr>
                <w:sz w:val="20"/>
                <w:szCs w:val="20"/>
              </w:rPr>
            </w:pPr>
            <w:r w:rsidRPr="00FA03A2">
              <w:rPr>
                <w:sz w:val="20"/>
                <w:szCs w:val="20"/>
              </w:rPr>
              <w:t xml:space="preserve">Actuary who has knowledge of finance </w:t>
            </w:r>
          </w:p>
          <w:p w:rsidR="00FA03A2" w:rsidRDefault="00FA03A2" w:rsidP="00517F03">
            <w:pPr>
              <w:rPr>
                <w:sz w:val="20"/>
                <w:szCs w:val="20"/>
              </w:rPr>
            </w:pPr>
            <w:r>
              <w:rPr>
                <w:sz w:val="20"/>
                <w:szCs w:val="20"/>
              </w:rPr>
              <w:t xml:space="preserve">Actuaries with underwriting skills </w:t>
            </w:r>
          </w:p>
          <w:p w:rsidR="00FA03A2" w:rsidRDefault="00FA03A2" w:rsidP="00517F03">
            <w:pPr>
              <w:rPr>
                <w:sz w:val="20"/>
                <w:szCs w:val="20"/>
              </w:rPr>
            </w:pPr>
            <w:r>
              <w:rPr>
                <w:sz w:val="20"/>
                <w:szCs w:val="20"/>
              </w:rPr>
              <w:t xml:space="preserve">Availability </w:t>
            </w:r>
            <w:r w:rsidR="00C80AD5">
              <w:rPr>
                <w:sz w:val="20"/>
                <w:szCs w:val="20"/>
              </w:rPr>
              <w:t xml:space="preserve">from other companies </w:t>
            </w:r>
          </w:p>
          <w:p w:rsidR="00C80AD5" w:rsidRPr="00FA03A2" w:rsidRDefault="00C80AD5" w:rsidP="00517F03">
            <w:pPr>
              <w:rPr>
                <w:sz w:val="20"/>
                <w:szCs w:val="20"/>
              </w:rPr>
            </w:pPr>
            <w:r>
              <w:rPr>
                <w:sz w:val="20"/>
                <w:szCs w:val="20"/>
              </w:rPr>
              <w:t xml:space="preserve">Actuaries must have knowledge of profit valuations </w:t>
            </w:r>
          </w:p>
        </w:tc>
      </w:tr>
      <w:tr w:rsidR="002A3941" w:rsidTr="0088747B">
        <w:tc>
          <w:tcPr>
            <w:tcW w:w="4782" w:type="dxa"/>
          </w:tcPr>
          <w:p w:rsidR="002A3941" w:rsidRPr="00FA03A2" w:rsidRDefault="002A3941" w:rsidP="002A3941">
            <w:pPr>
              <w:rPr>
                <w:sz w:val="20"/>
                <w:szCs w:val="20"/>
              </w:rPr>
            </w:pPr>
            <w:r>
              <w:rPr>
                <w:sz w:val="20"/>
                <w:szCs w:val="20"/>
              </w:rPr>
              <w:t xml:space="preserve">Claims Assessor </w:t>
            </w:r>
          </w:p>
        </w:tc>
        <w:tc>
          <w:tcPr>
            <w:tcW w:w="4794" w:type="dxa"/>
          </w:tcPr>
          <w:p w:rsidR="002A3941" w:rsidRDefault="00C80AD5" w:rsidP="00AB441A">
            <w:pPr>
              <w:rPr>
                <w:sz w:val="20"/>
                <w:szCs w:val="20"/>
              </w:rPr>
            </w:pPr>
            <w:r>
              <w:rPr>
                <w:sz w:val="20"/>
                <w:szCs w:val="20"/>
              </w:rPr>
              <w:t xml:space="preserve">Relevant skills </w:t>
            </w:r>
          </w:p>
          <w:p w:rsidR="00C80AD5" w:rsidRDefault="00C80AD5" w:rsidP="00AB441A">
            <w:pPr>
              <w:rPr>
                <w:sz w:val="20"/>
                <w:szCs w:val="20"/>
              </w:rPr>
            </w:pPr>
            <w:r>
              <w:rPr>
                <w:sz w:val="20"/>
                <w:szCs w:val="20"/>
              </w:rPr>
              <w:t xml:space="preserve">Affordability </w:t>
            </w:r>
          </w:p>
          <w:p w:rsidR="00C80AD5" w:rsidRDefault="00C80AD5" w:rsidP="00C80AD5">
            <w:pPr>
              <w:rPr>
                <w:sz w:val="20"/>
                <w:szCs w:val="20"/>
              </w:rPr>
            </w:pPr>
            <w:r>
              <w:rPr>
                <w:sz w:val="20"/>
                <w:szCs w:val="20"/>
              </w:rPr>
              <w:t xml:space="preserve">Sector Knowledge </w:t>
            </w:r>
          </w:p>
          <w:p w:rsidR="00C80AD5" w:rsidRDefault="00C80AD5" w:rsidP="00C80AD5">
            <w:pPr>
              <w:rPr>
                <w:sz w:val="20"/>
                <w:szCs w:val="20"/>
              </w:rPr>
            </w:pPr>
            <w:r>
              <w:rPr>
                <w:sz w:val="20"/>
                <w:szCs w:val="20"/>
              </w:rPr>
              <w:t xml:space="preserve">Pre-authorization claims </w:t>
            </w:r>
          </w:p>
          <w:p w:rsidR="00C80AD5" w:rsidRDefault="00C80AD5" w:rsidP="00C80AD5">
            <w:pPr>
              <w:rPr>
                <w:sz w:val="20"/>
                <w:szCs w:val="20"/>
              </w:rPr>
            </w:pPr>
            <w:r>
              <w:rPr>
                <w:sz w:val="20"/>
                <w:szCs w:val="20"/>
              </w:rPr>
              <w:t xml:space="preserve">Marine claims </w:t>
            </w:r>
          </w:p>
          <w:p w:rsidR="00C80AD5" w:rsidRDefault="009D5EF3" w:rsidP="00C80AD5">
            <w:pPr>
              <w:rPr>
                <w:sz w:val="20"/>
                <w:szCs w:val="20"/>
              </w:rPr>
            </w:pPr>
            <w:r>
              <w:rPr>
                <w:sz w:val="20"/>
                <w:szCs w:val="20"/>
              </w:rPr>
              <w:t xml:space="preserve">With short-term experience </w:t>
            </w:r>
          </w:p>
          <w:p w:rsidR="009D5EF3" w:rsidRPr="00FA03A2" w:rsidRDefault="009D5EF3" w:rsidP="00C80AD5">
            <w:pPr>
              <w:rPr>
                <w:sz w:val="20"/>
                <w:szCs w:val="20"/>
              </w:rPr>
            </w:pPr>
            <w:r>
              <w:rPr>
                <w:sz w:val="20"/>
                <w:szCs w:val="20"/>
              </w:rPr>
              <w:t xml:space="preserve">With life space experience </w:t>
            </w:r>
          </w:p>
        </w:tc>
      </w:tr>
    </w:tbl>
    <w:p w:rsidR="0032105D" w:rsidRDefault="0032105D" w:rsidP="00AB441A">
      <w:pPr>
        <w:pStyle w:val="Caption"/>
        <w:rPr>
          <w:rFonts w:ascii="Calibri" w:hAnsi="Calibri" w:cs="Calibri"/>
          <w:sz w:val="24"/>
          <w:szCs w:val="24"/>
        </w:rPr>
      </w:pPr>
    </w:p>
    <w:p w:rsidR="0032105D" w:rsidRDefault="0032105D" w:rsidP="00AB441A">
      <w:pPr>
        <w:pStyle w:val="Caption"/>
        <w:rPr>
          <w:rFonts w:ascii="Calibri" w:hAnsi="Calibri" w:cs="Calibri"/>
          <w:sz w:val="24"/>
          <w:szCs w:val="24"/>
        </w:rPr>
      </w:pPr>
    </w:p>
    <w:tbl>
      <w:tblPr>
        <w:tblStyle w:val="TableGrid"/>
        <w:tblW w:w="0" w:type="auto"/>
        <w:tblLook w:val="04A0" w:firstRow="1" w:lastRow="0" w:firstColumn="1" w:lastColumn="0" w:noHBand="0" w:noVBand="1"/>
      </w:tblPr>
      <w:tblGrid>
        <w:gridCol w:w="4772"/>
        <w:gridCol w:w="31"/>
        <w:gridCol w:w="4773"/>
      </w:tblGrid>
      <w:tr w:rsidR="0032105D" w:rsidRPr="0088747B" w:rsidTr="0088747B">
        <w:tc>
          <w:tcPr>
            <w:tcW w:w="4803" w:type="dxa"/>
            <w:gridSpan w:val="2"/>
          </w:tcPr>
          <w:p w:rsidR="0032105D" w:rsidRPr="0088747B" w:rsidRDefault="0032105D" w:rsidP="00485896">
            <w:pPr>
              <w:rPr>
                <w:sz w:val="20"/>
                <w:szCs w:val="20"/>
              </w:rPr>
            </w:pPr>
            <w:r w:rsidRPr="0088747B">
              <w:rPr>
                <w:sz w:val="20"/>
                <w:szCs w:val="20"/>
              </w:rPr>
              <w:lastRenderedPageBreak/>
              <w:t xml:space="preserve">Occupations </w:t>
            </w:r>
          </w:p>
        </w:tc>
        <w:tc>
          <w:tcPr>
            <w:tcW w:w="4773" w:type="dxa"/>
          </w:tcPr>
          <w:p w:rsidR="0032105D" w:rsidRPr="0088747B" w:rsidRDefault="0032105D" w:rsidP="00485896">
            <w:pPr>
              <w:rPr>
                <w:sz w:val="20"/>
                <w:szCs w:val="20"/>
              </w:rPr>
            </w:pPr>
            <w:r w:rsidRPr="0088747B">
              <w:rPr>
                <w:sz w:val="20"/>
                <w:szCs w:val="20"/>
              </w:rPr>
              <w:t xml:space="preserve">Reasons for Hard-to-Fill Vacancies </w:t>
            </w:r>
          </w:p>
        </w:tc>
      </w:tr>
      <w:tr w:rsidR="0088747B" w:rsidRPr="0088747B" w:rsidTr="0088747B">
        <w:tc>
          <w:tcPr>
            <w:tcW w:w="4772" w:type="dxa"/>
          </w:tcPr>
          <w:p w:rsidR="0088747B" w:rsidRPr="0088747B" w:rsidRDefault="006926E2" w:rsidP="00485896">
            <w:pPr>
              <w:rPr>
                <w:sz w:val="20"/>
                <w:szCs w:val="20"/>
              </w:rPr>
            </w:pPr>
            <w:r w:rsidRPr="0088747B">
              <w:rPr>
                <w:rFonts w:ascii="Calibri" w:hAnsi="Calibri" w:cs="Calibri"/>
                <w:sz w:val="20"/>
                <w:szCs w:val="20"/>
              </w:rPr>
              <w:t xml:space="preserve"> </w:t>
            </w:r>
            <w:r w:rsidR="0088747B" w:rsidRPr="0088747B">
              <w:rPr>
                <w:sz w:val="20"/>
                <w:szCs w:val="20"/>
              </w:rPr>
              <w:t xml:space="preserve">IT Managers </w:t>
            </w:r>
          </w:p>
        </w:tc>
        <w:tc>
          <w:tcPr>
            <w:tcW w:w="4804" w:type="dxa"/>
            <w:gridSpan w:val="2"/>
          </w:tcPr>
          <w:p w:rsidR="0088747B" w:rsidRPr="0088747B" w:rsidRDefault="0088747B" w:rsidP="00485896">
            <w:pPr>
              <w:rPr>
                <w:sz w:val="20"/>
                <w:szCs w:val="20"/>
              </w:rPr>
            </w:pPr>
            <w:r w:rsidRPr="0088747B">
              <w:rPr>
                <w:sz w:val="20"/>
                <w:szCs w:val="20"/>
              </w:rPr>
              <w:t xml:space="preserve">Not sufficient insurance experience </w:t>
            </w:r>
          </w:p>
          <w:p w:rsidR="0088747B" w:rsidRPr="0088747B" w:rsidRDefault="0088747B" w:rsidP="00485896">
            <w:pPr>
              <w:rPr>
                <w:sz w:val="20"/>
                <w:szCs w:val="20"/>
              </w:rPr>
            </w:pPr>
            <w:r w:rsidRPr="0088747B">
              <w:rPr>
                <w:sz w:val="20"/>
                <w:szCs w:val="20"/>
              </w:rPr>
              <w:t xml:space="preserve">Employment Equity </w:t>
            </w:r>
          </w:p>
        </w:tc>
      </w:tr>
      <w:tr w:rsidR="0088747B" w:rsidRPr="0088747B" w:rsidTr="0088747B">
        <w:tc>
          <w:tcPr>
            <w:tcW w:w="4772" w:type="dxa"/>
          </w:tcPr>
          <w:p w:rsidR="0088747B" w:rsidRPr="0088747B" w:rsidRDefault="0088747B" w:rsidP="00485896">
            <w:pPr>
              <w:rPr>
                <w:rFonts w:ascii="Calibri" w:hAnsi="Calibri" w:cs="Calibri"/>
                <w:sz w:val="20"/>
                <w:szCs w:val="20"/>
              </w:rPr>
            </w:pPr>
            <w:r w:rsidRPr="0088747B">
              <w:rPr>
                <w:rFonts w:ascii="Calibri" w:hAnsi="Calibri" w:cs="Calibri"/>
                <w:sz w:val="20"/>
                <w:szCs w:val="20"/>
              </w:rPr>
              <w:t xml:space="preserve">Brokers/Sales Consultants </w:t>
            </w:r>
          </w:p>
        </w:tc>
        <w:tc>
          <w:tcPr>
            <w:tcW w:w="4804" w:type="dxa"/>
            <w:gridSpan w:val="2"/>
          </w:tcPr>
          <w:p w:rsidR="0088747B" w:rsidRDefault="00641899" w:rsidP="00485896">
            <w:pPr>
              <w:rPr>
                <w:sz w:val="20"/>
                <w:szCs w:val="20"/>
              </w:rPr>
            </w:pPr>
            <w:r>
              <w:rPr>
                <w:sz w:val="20"/>
                <w:szCs w:val="20"/>
              </w:rPr>
              <w:t xml:space="preserve">Work on low salary and not commission </w:t>
            </w:r>
          </w:p>
          <w:p w:rsidR="0081450E" w:rsidRDefault="00641899" w:rsidP="00485896">
            <w:pPr>
              <w:rPr>
                <w:sz w:val="20"/>
                <w:szCs w:val="20"/>
              </w:rPr>
            </w:pPr>
            <w:r>
              <w:rPr>
                <w:sz w:val="20"/>
                <w:szCs w:val="20"/>
              </w:rPr>
              <w:t>Can’t appoint persons who are still working under supervision (Date of First Appointment) (DOFA)</w:t>
            </w:r>
          </w:p>
          <w:p w:rsidR="00E31D11" w:rsidRDefault="0081450E" w:rsidP="00485896">
            <w:pPr>
              <w:rPr>
                <w:sz w:val="20"/>
                <w:szCs w:val="20"/>
              </w:rPr>
            </w:pPr>
            <w:r>
              <w:rPr>
                <w:sz w:val="20"/>
                <w:szCs w:val="20"/>
              </w:rPr>
              <w:t xml:space="preserve">Prospective applicants reluctant to work in remote regions </w:t>
            </w:r>
          </w:p>
          <w:p w:rsidR="00E31D11" w:rsidRDefault="00E31D11" w:rsidP="00485896">
            <w:pPr>
              <w:rPr>
                <w:sz w:val="20"/>
                <w:szCs w:val="20"/>
              </w:rPr>
            </w:pPr>
            <w:r>
              <w:rPr>
                <w:sz w:val="20"/>
                <w:szCs w:val="20"/>
              </w:rPr>
              <w:t xml:space="preserve">Geographical region </w:t>
            </w:r>
          </w:p>
          <w:p w:rsidR="00E31D11" w:rsidRDefault="00E31D11" w:rsidP="00485896">
            <w:pPr>
              <w:rPr>
                <w:sz w:val="20"/>
                <w:szCs w:val="20"/>
              </w:rPr>
            </w:pPr>
            <w:r>
              <w:rPr>
                <w:sz w:val="20"/>
                <w:szCs w:val="20"/>
              </w:rPr>
              <w:t>Employment Equity (Black Females)</w:t>
            </w:r>
          </w:p>
          <w:p w:rsidR="00E31D11" w:rsidRDefault="00E31D11" w:rsidP="00485896">
            <w:pPr>
              <w:rPr>
                <w:sz w:val="20"/>
                <w:szCs w:val="20"/>
              </w:rPr>
            </w:pPr>
            <w:r>
              <w:rPr>
                <w:sz w:val="20"/>
                <w:szCs w:val="20"/>
              </w:rPr>
              <w:t xml:space="preserve">Lack relevant qualifications </w:t>
            </w:r>
          </w:p>
          <w:p w:rsidR="00452A8E" w:rsidRDefault="00E31D11" w:rsidP="00485896">
            <w:pPr>
              <w:rPr>
                <w:sz w:val="20"/>
                <w:szCs w:val="20"/>
              </w:rPr>
            </w:pPr>
            <w:r>
              <w:rPr>
                <w:sz w:val="20"/>
                <w:szCs w:val="20"/>
              </w:rPr>
              <w:t xml:space="preserve">Lack relevant experience </w:t>
            </w:r>
          </w:p>
          <w:p w:rsidR="00452A8E" w:rsidRDefault="00452A8E" w:rsidP="00485896">
            <w:pPr>
              <w:rPr>
                <w:sz w:val="20"/>
                <w:szCs w:val="20"/>
              </w:rPr>
            </w:pPr>
            <w:r>
              <w:rPr>
                <w:sz w:val="20"/>
                <w:szCs w:val="20"/>
              </w:rPr>
              <w:t xml:space="preserve">Mindset for moving from local to global broker </w:t>
            </w:r>
          </w:p>
          <w:p w:rsidR="00641899" w:rsidRDefault="00452A8E" w:rsidP="00485896">
            <w:pPr>
              <w:rPr>
                <w:sz w:val="20"/>
                <w:szCs w:val="20"/>
              </w:rPr>
            </w:pPr>
            <w:r>
              <w:rPr>
                <w:sz w:val="20"/>
                <w:szCs w:val="20"/>
              </w:rPr>
              <w:t xml:space="preserve">Our </w:t>
            </w:r>
            <w:proofErr w:type="gramStart"/>
            <w:r>
              <w:rPr>
                <w:sz w:val="20"/>
                <w:szCs w:val="20"/>
              </w:rPr>
              <w:t>staff who we train on Financial Advisory Intermediary Services Act and on the Regulatory Exams get</w:t>
            </w:r>
            <w:proofErr w:type="gramEnd"/>
            <w:r>
              <w:rPr>
                <w:sz w:val="20"/>
                <w:szCs w:val="20"/>
              </w:rPr>
              <w:t xml:space="preserve"> poached. </w:t>
            </w:r>
            <w:r w:rsidR="00641899">
              <w:rPr>
                <w:sz w:val="20"/>
                <w:szCs w:val="20"/>
              </w:rPr>
              <w:t xml:space="preserve"> </w:t>
            </w:r>
          </w:p>
          <w:p w:rsidR="00641899" w:rsidRPr="0088747B" w:rsidRDefault="00641899" w:rsidP="00485896">
            <w:pPr>
              <w:rPr>
                <w:sz w:val="20"/>
                <w:szCs w:val="20"/>
              </w:rPr>
            </w:pPr>
          </w:p>
        </w:tc>
      </w:tr>
      <w:tr w:rsidR="003B0C05" w:rsidRPr="0088747B" w:rsidTr="0088747B">
        <w:tc>
          <w:tcPr>
            <w:tcW w:w="4772" w:type="dxa"/>
          </w:tcPr>
          <w:p w:rsidR="003B0C05" w:rsidRPr="0088747B" w:rsidRDefault="003B0C05" w:rsidP="00485896">
            <w:pPr>
              <w:rPr>
                <w:rFonts w:ascii="Calibri" w:hAnsi="Calibri" w:cs="Calibri"/>
                <w:sz w:val="20"/>
                <w:szCs w:val="20"/>
              </w:rPr>
            </w:pPr>
            <w:r>
              <w:rPr>
                <w:rFonts w:ascii="Calibri" w:hAnsi="Calibri" w:cs="Calibri"/>
                <w:sz w:val="20"/>
                <w:szCs w:val="20"/>
              </w:rPr>
              <w:t xml:space="preserve">Compliance Officers </w:t>
            </w:r>
          </w:p>
        </w:tc>
        <w:tc>
          <w:tcPr>
            <w:tcW w:w="4804" w:type="dxa"/>
            <w:gridSpan w:val="2"/>
          </w:tcPr>
          <w:p w:rsidR="00B64313" w:rsidRDefault="00B64313" w:rsidP="00B64313">
            <w:pPr>
              <w:rPr>
                <w:sz w:val="20"/>
                <w:szCs w:val="20"/>
              </w:rPr>
            </w:pPr>
            <w:r>
              <w:rPr>
                <w:sz w:val="20"/>
                <w:szCs w:val="20"/>
              </w:rPr>
              <w:t>Many changes since Financial Services Board Notice 194; the introduction of Continuous Professional Development Points including various categories &amp; tiers</w:t>
            </w:r>
          </w:p>
          <w:p w:rsidR="00B64313" w:rsidRDefault="00B64313" w:rsidP="00B64313">
            <w:pPr>
              <w:rPr>
                <w:sz w:val="20"/>
                <w:szCs w:val="20"/>
              </w:rPr>
            </w:pPr>
            <w:r>
              <w:rPr>
                <w:sz w:val="20"/>
                <w:szCs w:val="20"/>
              </w:rPr>
              <w:t xml:space="preserve">Lack of them in life space </w:t>
            </w:r>
          </w:p>
          <w:p w:rsidR="003B0C05" w:rsidRDefault="00B64313" w:rsidP="00B64313">
            <w:pPr>
              <w:rPr>
                <w:sz w:val="20"/>
                <w:szCs w:val="20"/>
              </w:rPr>
            </w:pPr>
            <w:r>
              <w:rPr>
                <w:sz w:val="20"/>
                <w:szCs w:val="20"/>
              </w:rPr>
              <w:t xml:space="preserve">Lack of relevant experience   </w:t>
            </w:r>
          </w:p>
        </w:tc>
      </w:tr>
      <w:tr w:rsidR="00D0097D" w:rsidRPr="0088747B" w:rsidTr="0088747B">
        <w:tc>
          <w:tcPr>
            <w:tcW w:w="4772" w:type="dxa"/>
          </w:tcPr>
          <w:p w:rsidR="00D0097D" w:rsidRDefault="00D0097D" w:rsidP="00D0097D">
            <w:pPr>
              <w:rPr>
                <w:rFonts w:ascii="Calibri" w:hAnsi="Calibri" w:cs="Calibri"/>
                <w:sz w:val="20"/>
                <w:szCs w:val="20"/>
              </w:rPr>
            </w:pPr>
            <w:r>
              <w:rPr>
                <w:rFonts w:ascii="Calibri" w:hAnsi="Calibri" w:cs="Calibri"/>
                <w:sz w:val="20"/>
                <w:szCs w:val="20"/>
              </w:rPr>
              <w:t xml:space="preserve">Data Scientist </w:t>
            </w:r>
          </w:p>
        </w:tc>
        <w:tc>
          <w:tcPr>
            <w:tcW w:w="4804" w:type="dxa"/>
            <w:gridSpan w:val="2"/>
          </w:tcPr>
          <w:p w:rsidR="00D0097D" w:rsidRDefault="00EC4DC9" w:rsidP="00EC4DC9">
            <w:pPr>
              <w:rPr>
                <w:sz w:val="20"/>
                <w:szCs w:val="20"/>
              </w:rPr>
            </w:pPr>
            <w:r>
              <w:rPr>
                <w:sz w:val="20"/>
                <w:szCs w:val="20"/>
              </w:rPr>
              <w:t xml:space="preserve">Emerging occupation </w:t>
            </w:r>
          </w:p>
          <w:p w:rsidR="00EC4DC9" w:rsidRDefault="00EC4DC9" w:rsidP="00EC4DC9">
            <w:pPr>
              <w:rPr>
                <w:sz w:val="20"/>
                <w:szCs w:val="20"/>
              </w:rPr>
            </w:pPr>
            <w:r>
              <w:rPr>
                <w:sz w:val="20"/>
                <w:szCs w:val="20"/>
              </w:rPr>
              <w:t xml:space="preserve">Lack programming skills </w:t>
            </w:r>
          </w:p>
          <w:p w:rsidR="00A41722" w:rsidRDefault="00A41722" w:rsidP="00EC4DC9">
            <w:pPr>
              <w:rPr>
                <w:sz w:val="20"/>
                <w:szCs w:val="20"/>
              </w:rPr>
            </w:pPr>
            <w:r>
              <w:rPr>
                <w:sz w:val="20"/>
                <w:szCs w:val="20"/>
              </w:rPr>
              <w:t xml:space="preserve">Lack data analytic skills </w:t>
            </w:r>
          </w:p>
        </w:tc>
      </w:tr>
      <w:tr w:rsidR="0027467A" w:rsidRPr="0088747B" w:rsidTr="0088747B">
        <w:tc>
          <w:tcPr>
            <w:tcW w:w="4772" w:type="dxa"/>
          </w:tcPr>
          <w:p w:rsidR="0027467A" w:rsidRDefault="0027467A" w:rsidP="00D0097D">
            <w:pPr>
              <w:rPr>
                <w:rFonts w:ascii="Calibri" w:hAnsi="Calibri" w:cs="Calibri"/>
                <w:sz w:val="20"/>
                <w:szCs w:val="20"/>
              </w:rPr>
            </w:pPr>
            <w:r>
              <w:rPr>
                <w:rFonts w:ascii="Calibri" w:hAnsi="Calibri" w:cs="Calibri"/>
                <w:sz w:val="20"/>
                <w:szCs w:val="20"/>
              </w:rPr>
              <w:t xml:space="preserve">Project Management </w:t>
            </w:r>
          </w:p>
        </w:tc>
        <w:tc>
          <w:tcPr>
            <w:tcW w:w="4804" w:type="dxa"/>
            <w:gridSpan w:val="2"/>
          </w:tcPr>
          <w:p w:rsidR="0027467A" w:rsidRDefault="00305133" w:rsidP="00EC4DC9">
            <w:pPr>
              <w:rPr>
                <w:sz w:val="20"/>
                <w:szCs w:val="20"/>
              </w:rPr>
            </w:pPr>
            <w:r>
              <w:rPr>
                <w:sz w:val="20"/>
                <w:szCs w:val="20"/>
              </w:rPr>
              <w:t xml:space="preserve">Competing with the Banks </w:t>
            </w:r>
          </w:p>
        </w:tc>
      </w:tr>
      <w:tr w:rsidR="00B2422D" w:rsidRPr="0088747B" w:rsidTr="0088747B">
        <w:tc>
          <w:tcPr>
            <w:tcW w:w="4772" w:type="dxa"/>
          </w:tcPr>
          <w:p w:rsidR="00B2422D" w:rsidRDefault="00B2422D" w:rsidP="00D0097D">
            <w:pPr>
              <w:rPr>
                <w:rFonts w:ascii="Calibri" w:hAnsi="Calibri" w:cs="Calibri"/>
                <w:sz w:val="20"/>
                <w:szCs w:val="20"/>
              </w:rPr>
            </w:pPr>
            <w:r>
              <w:rPr>
                <w:rFonts w:ascii="Calibri" w:hAnsi="Calibri" w:cs="Calibri"/>
                <w:sz w:val="20"/>
                <w:szCs w:val="20"/>
              </w:rPr>
              <w:t xml:space="preserve">Underwriters </w:t>
            </w:r>
          </w:p>
        </w:tc>
        <w:tc>
          <w:tcPr>
            <w:tcW w:w="4804" w:type="dxa"/>
            <w:gridSpan w:val="2"/>
          </w:tcPr>
          <w:p w:rsidR="00B2422D" w:rsidRDefault="00B2422D" w:rsidP="00EC4DC9">
            <w:pPr>
              <w:rPr>
                <w:sz w:val="20"/>
                <w:szCs w:val="20"/>
              </w:rPr>
            </w:pPr>
            <w:r>
              <w:rPr>
                <w:sz w:val="20"/>
                <w:szCs w:val="20"/>
              </w:rPr>
              <w:t xml:space="preserve">Have to import Senior Aviation underwriter from Sweden </w:t>
            </w:r>
          </w:p>
          <w:p w:rsidR="00725A62" w:rsidRDefault="00725A62" w:rsidP="00EC4DC9">
            <w:pPr>
              <w:rPr>
                <w:sz w:val="20"/>
                <w:szCs w:val="20"/>
              </w:rPr>
            </w:pPr>
            <w:r>
              <w:rPr>
                <w:sz w:val="20"/>
                <w:szCs w:val="20"/>
              </w:rPr>
              <w:t xml:space="preserve">Shortage on the life side </w:t>
            </w:r>
          </w:p>
          <w:p w:rsidR="00725A62" w:rsidRDefault="00725A62" w:rsidP="00725A62">
            <w:pPr>
              <w:rPr>
                <w:sz w:val="20"/>
                <w:szCs w:val="20"/>
              </w:rPr>
            </w:pPr>
            <w:r>
              <w:rPr>
                <w:sz w:val="20"/>
                <w:szCs w:val="20"/>
              </w:rPr>
              <w:t xml:space="preserve">Limited knowledge of property &amp; energy </w:t>
            </w:r>
          </w:p>
          <w:p w:rsidR="00725A62" w:rsidRDefault="00725A62" w:rsidP="00725A62">
            <w:pPr>
              <w:rPr>
                <w:sz w:val="20"/>
                <w:szCs w:val="20"/>
              </w:rPr>
            </w:pPr>
            <w:r>
              <w:rPr>
                <w:sz w:val="20"/>
                <w:szCs w:val="20"/>
              </w:rPr>
              <w:t xml:space="preserve">Underwriters must be qualified engineers </w:t>
            </w:r>
          </w:p>
          <w:p w:rsidR="00725A62" w:rsidRDefault="00725A62" w:rsidP="00725A62">
            <w:pPr>
              <w:rPr>
                <w:sz w:val="20"/>
                <w:szCs w:val="20"/>
              </w:rPr>
            </w:pPr>
            <w:r>
              <w:rPr>
                <w:sz w:val="20"/>
                <w:szCs w:val="20"/>
              </w:rPr>
              <w:t xml:space="preserve">Mining engineering qualification with underwriting </w:t>
            </w:r>
          </w:p>
        </w:tc>
      </w:tr>
      <w:tr w:rsidR="00361737" w:rsidRPr="0088747B" w:rsidTr="0088747B">
        <w:tc>
          <w:tcPr>
            <w:tcW w:w="4772" w:type="dxa"/>
          </w:tcPr>
          <w:p w:rsidR="00361737" w:rsidRDefault="00361737" w:rsidP="00D0097D">
            <w:pPr>
              <w:rPr>
                <w:rFonts w:ascii="Calibri" w:hAnsi="Calibri" w:cs="Calibri"/>
                <w:sz w:val="20"/>
                <w:szCs w:val="20"/>
              </w:rPr>
            </w:pPr>
            <w:r>
              <w:rPr>
                <w:rFonts w:ascii="Calibri" w:hAnsi="Calibri" w:cs="Calibri"/>
                <w:sz w:val="20"/>
                <w:szCs w:val="20"/>
              </w:rPr>
              <w:t xml:space="preserve">Case Manager </w:t>
            </w:r>
          </w:p>
        </w:tc>
        <w:tc>
          <w:tcPr>
            <w:tcW w:w="4804" w:type="dxa"/>
            <w:gridSpan w:val="2"/>
          </w:tcPr>
          <w:p w:rsidR="00361737" w:rsidRDefault="00361737" w:rsidP="00EC4DC9">
            <w:pPr>
              <w:rPr>
                <w:sz w:val="20"/>
                <w:szCs w:val="20"/>
              </w:rPr>
            </w:pPr>
            <w:r>
              <w:rPr>
                <w:sz w:val="20"/>
                <w:szCs w:val="20"/>
              </w:rPr>
              <w:t xml:space="preserve">With pre-authorization skills </w:t>
            </w:r>
          </w:p>
          <w:p w:rsidR="00361737" w:rsidRDefault="00361737" w:rsidP="00EC4DC9">
            <w:pPr>
              <w:rPr>
                <w:sz w:val="20"/>
                <w:szCs w:val="20"/>
              </w:rPr>
            </w:pPr>
            <w:r>
              <w:rPr>
                <w:sz w:val="20"/>
                <w:szCs w:val="20"/>
              </w:rPr>
              <w:t xml:space="preserve">With gall bladder knowledge </w:t>
            </w:r>
          </w:p>
          <w:p w:rsidR="00C91240" w:rsidRDefault="00C91240" w:rsidP="00EC4DC9">
            <w:pPr>
              <w:rPr>
                <w:sz w:val="20"/>
                <w:szCs w:val="20"/>
              </w:rPr>
            </w:pPr>
            <w:r>
              <w:rPr>
                <w:sz w:val="20"/>
                <w:szCs w:val="20"/>
              </w:rPr>
              <w:t xml:space="preserve">With risk management skills </w:t>
            </w:r>
          </w:p>
          <w:p w:rsidR="00C91240" w:rsidRDefault="00C91240" w:rsidP="00EC4DC9">
            <w:pPr>
              <w:rPr>
                <w:sz w:val="20"/>
                <w:szCs w:val="20"/>
              </w:rPr>
            </w:pPr>
            <w:r>
              <w:rPr>
                <w:sz w:val="20"/>
                <w:szCs w:val="20"/>
              </w:rPr>
              <w:t xml:space="preserve">Knowledge of Genus medical care </w:t>
            </w:r>
          </w:p>
          <w:p w:rsidR="00C91240" w:rsidRDefault="00C91240" w:rsidP="00EC4DC9">
            <w:pPr>
              <w:rPr>
                <w:sz w:val="20"/>
                <w:szCs w:val="20"/>
              </w:rPr>
            </w:pPr>
          </w:p>
        </w:tc>
      </w:tr>
      <w:tr w:rsidR="00C91240" w:rsidRPr="0088747B" w:rsidTr="0088747B">
        <w:tc>
          <w:tcPr>
            <w:tcW w:w="4772" w:type="dxa"/>
          </w:tcPr>
          <w:p w:rsidR="00C91240" w:rsidRDefault="00C91240" w:rsidP="00D0097D">
            <w:pPr>
              <w:rPr>
                <w:rFonts w:ascii="Calibri" w:hAnsi="Calibri" w:cs="Calibri"/>
                <w:sz w:val="20"/>
                <w:szCs w:val="20"/>
              </w:rPr>
            </w:pPr>
            <w:r>
              <w:rPr>
                <w:rFonts w:ascii="Calibri" w:hAnsi="Calibri" w:cs="Calibri"/>
                <w:sz w:val="20"/>
                <w:szCs w:val="20"/>
              </w:rPr>
              <w:t xml:space="preserve">Web Developers </w:t>
            </w:r>
          </w:p>
        </w:tc>
        <w:tc>
          <w:tcPr>
            <w:tcW w:w="4804" w:type="dxa"/>
            <w:gridSpan w:val="2"/>
          </w:tcPr>
          <w:p w:rsidR="00C91240" w:rsidRDefault="006C0B47" w:rsidP="00EC4DC9">
            <w:pPr>
              <w:rPr>
                <w:sz w:val="20"/>
                <w:szCs w:val="20"/>
              </w:rPr>
            </w:pPr>
            <w:r>
              <w:rPr>
                <w:sz w:val="20"/>
                <w:szCs w:val="20"/>
              </w:rPr>
              <w:t xml:space="preserve">Employment Equity </w:t>
            </w:r>
          </w:p>
        </w:tc>
      </w:tr>
    </w:tbl>
    <w:p w:rsidR="0088747B" w:rsidRPr="0088747B" w:rsidRDefault="0088747B" w:rsidP="0088747B">
      <w:pPr>
        <w:rPr>
          <w:sz w:val="20"/>
          <w:szCs w:val="20"/>
        </w:rPr>
      </w:pPr>
    </w:p>
    <w:p w:rsidR="006926E2" w:rsidRDefault="00FD3548" w:rsidP="00AB441A">
      <w:pPr>
        <w:pStyle w:val="Caption"/>
        <w:rPr>
          <w:rFonts w:ascii="Calibri" w:hAnsi="Calibri" w:cs="Calibri"/>
          <w:b w:val="0"/>
          <w:color w:val="auto"/>
          <w:sz w:val="24"/>
          <w:szCs w:val="24"/>
        </w:rPr>
      </w:pPr>
      <w:r w:rsidRPr="00FD3548">
        <w:rPr>
          <w:rFonts w:ascii="Calibri" w:hAnsi="Calibri" w:cs="Calibri"/>
          <w:b w:val="0"/>
          <w:color w:val="auto"/>
          <w:sz w:val="24"/>
          <w:szCs w:val="24"/>
        </w:rPr>
        <w:t xml:space="preserve">It can be seen from the above that there are quite diverse, complex and specialized reasons why vacancies are considered hard-to-fill.   </w:t>
      </w:r>
    </w:p>
    <w:p w:rsidR="002D77F6" w:rsidRDefault="002D77F6">
      <w:pPr>
        <w:rPr>
          <w:b/>
          <w:bCs/>
          <w:color w:val="4F81BD" w:themeColor="accent1"/>
          <w:sz w:val="18"/>
          <w:szCs w:val="18"/>
        </w:rPr>
      </w:pPr>
      <w:r>
        <w:br w:type="page"/>
      </w:r>
    </w:p>
    <w:p w:rsidR="00214053" w:rsidRDefault="00214053" w:rsidP="00214053">
      <w:pPr>
        <w:pStyle w:val="Caption"/>
      </w:pPr>
      <w:bookmarkStart w:id="7" w:name="_Toc517731272"/>
      <w:r>
        <w:lastRenderedPageBreak/>
        <w:t xml:space="preserve">Table </w:t>
      </w:r>
      <w:r w:rsidR="00BA218B">
        <w:fldChar w:fldCharType="begin"/>
      </w:r>
      <w:r w:rsidR="00BA218B">
        <w:instrText xml:space="preserve"> SEQ Table \* ARABIC </w:instrText>
      </w:r>
      <w:r w:rsidR="00BA218B">
        <w:fldChar w:fldCharType="separate"/>
      </w:r>
      <w:r w:rsidR="00FA6566">
        <w:rPr>
          <w:noProof/>
        </w:rPr>
        <w:t>4</w:t>
      </w:r>
      <w:r w:rsidR="00BA218B">
        <w:rPr>
          <w:noProof/>
        </w:rPr>
        <w:fldChar w:fldCharType="end"/>
      </w:r>
      <w:r>
        <w:t xml:space="preserve"> Hard-to-Fill Vacancies Skills, Non-Skills or Skills &amp; Non-Skills</w:t>
      </w:r>
      <w:bookmarkEnd w:id="7"/>
    </w:p>
    <w:tbl>
      <w:tblPr>
        <w:tblStyle w:val="TableGrid"/>
        <w:tblW w:w="0" w:type="auto"/>
        <w:tblLook w:val="04A0" w:firstRow="1" w:lastRow="0" w:firstColumn="1" w:lastColumn="0" w:noHBand="0" w:noVBand="1"/>
      </w:tblPr>
      <w:tblGrid>
        <w:gridCol w:w="3226"/>
        <w:gridCol w:w="3175"/>
        <w:gridCol w:w="3175"/>
      </w:tblGrid>
      <w:tr w:rsidR="002D77F6" w:rsidTr="002D77F6">
        <w:tc>
          <w:tcPr>
            <w:tcW w:w="3830" w:type="dxa"/>
          </w:tcPr>
          <w:p w:rsidR="002D77F6" w:rsidRDefault="002D77F6" w:rsidP="002D77F6">
            <w:r>
              <w:t xml:space="preserve">Skills </w:t>
            </w:r>
          </w:p>
        </w:tc>
        <w:tc>
          <w:tcPr>
            <w:tcW w:w="3830" w:type="dxa"/>
          </w:tcPr>
          <w:p w:rsidR="002D77F6" w:rsidRDefault="002D77F6" w:rsidP="002D77F6">
            <w:r>
              <w:t xml:space="preserve">Non-Skills </w:t>
            </w:r>
          </w:p>
        </w:tc>
        <w:tc>
          <w:tcPr>
            <w:tcW w:w="3830" w:type="dxa"/>
          </w:tcPr>
          <w:p w:rsidR="002D77F6" w:rsidRDefault="002D77F6" w:rsidP="002D77F6">
            <w:r>
              <w:t xml:space="preserve">Skills &amp; Non-Skills </w:t>
            </w:r>
          </w:p>
        </w:tc>
      </w:tr>
      <w:tr w:rsidR="002D77F6" w:rsidTr="002D77F6">
        <w:tc>
          <w:tcPr>
            <w:tcW w:w="3830" w:type="dxa"/>
          </w:tcPr>
          <w:p w:rsidR="002D77F6" w:rsidRDefault="002D77F6" w:rsidP="002D77F6">
            <w:r>
              <w:t>5</w:t>
            </w:r>
          </w:p>
        </w:tc>
        <w:tc>
          <w:tcPr>
            <w:tcW w:w="3830" w:type="dxa"/>
          </w:tcPr>
          <w:p w:rsidR="002D77F6" w:rsidRDefault="002D77F6" w:rsidP="002D77F6">
            <w:r>
              <w:t>1</w:t>
            </w:r>
          </w:p>
        </w:tc>
        <w:tc>
          <w:tcPr>
            <w:tcW w:w="3830" w:type="dxa"/>
          </w:tcPr>
          <w:p w:rsidR="002D77F6" w:rsidRDefault="002D77F6" w:rsidP="002D77F6">
            <w:r>
              <w:t>3</w:t>
            </w:r>
          </w:p>
        </w:tc>
      </w:tr>
      <w:tr w:rsidR="002D77F6" w:rsidTr="002D77F6">
        <w:tc>
          <w:tcPr>
            <w:tcW w:w="3830" w:type="dxa"/>
          </w:tcPr>
          <w:p w:rsidR="002D77F6" w:rsidRDefault="002D77F6" w:rsidP="002D77F6">
            <w:r>
              <w:t xml:space="preserve">Total: 9 </w:t>
            </w:r>
          </w:p>
        </w:tc>
        <w:tc>
          <w:tcPr>
            <w:tcW w:w="3830" w:type="dxa"/>
          </w:tcPr>
          <w:p w:rsidR="002D77F6" w:rsidRDefault="002D77F6" w:rsidP="002D77F6"/>
        </w:tc>
        <w:tc>
          <w:tcPr>
            <w:tcW w:w="3830" w:type="dxa"/>
          </w:tcPr>
          <w:p w:rsidR="002D77F6" w:rsidRDefault="002D77F6" w:rsidP="002D77F6"/>
        </w:tc>
      </w:tr>
      <w:tr w:rsidR="002D77F6" w:rsidTr="002D77F6">
        <w:tc>
          <w:tcPr>
            <w:tcW w:w="3830" w:type="dxa"/>
          </w:tcPr>
          <w:p w:rsidR="002D77F6" w:rsidRDefault="002D77F6" w:rsidP="002D77F6">
            <w:r>
              <w:t>Missing Values: 2</w:t>
            </w:r>
          </w:p>
        </w:tc>
        <w:tc>
          <w:tcPr>
            <w:tcW w:w="3830" w:type="dxa"/>
          </w:tcPr>
          <w:p w:rsidR="002D77F6" w:rsidRDefault="002D77F6" w:rsidP="002D77F6"/>
        </w:tc>
        <w:tc>
          <w:tcPr>
            <w:tcW w:w="3830" w:type="dxa"/>
          </w:tcPr>
          <w:p w:rsidR="002D77F6" w:rsidRDefault="002D77F6" w:rsidP="002D77F6"/>
        </w:tc>
      </w:tr>
    </w:tbl>
    <w:p w:rsidR="002D77F6" w:rsidRDefault="002D77F6" w:rsidP="002D77F6"/>
    <w:p w:rsidR="002D77F6" w:rsidRPr="002D77F6" w:rsidRDefault="002D77F6" w:rsidP="002D77F6">
      <w:pPr>
        <w:rPr>
          <w:rFonts w:ascii="Calibri" w:hAnsi="Calibri" w:cs="Calibri"/>
          <w:sz w:val="24"/>
          <w:szCs w:val="24"/>
        </w:rPr>
      </w:pPr>
      <w:r w:rsidRPr="002D77F6">
        <w:rPr>
          <w:rFonts w:ascii="Calibri" w:hAnsi="Calibri" w:cs="Calibri"/>
          <w:sz w:val="24"/>
          <w:szCs w:val="24"/>
        </w:rPr>
        <w:t xml:space="preserve">From the above table it can be seen that the reasons for hard-to-fill vacancies is mainly attributed to skills reasons, followed by a combination of skills &amp; non-skills reasons, and finally, by  a non-skills reason.    </w:t>
      </w:r>
    </w:p>
    <w:p w:rsidR="00361589" w:rsidRDefault="00361589" w:rsidP="00361589">
      <w:pPr>
        <w:pStyle w:val="Heading1"/>
      </w:pPr>
      <w:bookmarkStart w:id="8" w:name="_Toc517731252"/>
      <w:r>
        <w:t xml:space="preserve">3. </w:t>
      </w:r>
      <w:r w:rsidRPr="00361589">
        <w:t>Common skills gaps stratified by 3 broad occupational groupings across 11 employers</w:t>
      </w:r>
      <w:bookmarkEnd w:id="8"/>
      <w:r w:rsidRPr="00361589">
        <w:t xml:space="preserve"> </w:t>
      </w:r>
    </w:p>
    <w:p w:rsidR="007828FB" w:rsidRDefault="007828FB" w:rsidP="007828FB"/>
    <w:p w:rsidR="007828FB" w:rsidRDefault="007828FB" w:rsidP="007828FB">
      <w:pPr>
        <w:pStyle w:val="Caption"/>
      </w:pPr>
      <w:bookmarkStart w:id="9" w:name="_Toc517731273"/>
      <w:r>
        <w:t xml:space="preserve">Table </w:t>
      </w:r>
      <w:fldSimple w:instr=" SEQ Table \* ARABIC ">
        <w:r w:rsidR="00FA6566">
          <w:rPr>
            <w:noProof/>
          </w:rPr>
          <w:t>5</w:t>
        </w:r>
      </w:fldSimple>
      <w:r>
        <w:t xml:space="preserve"> Common skills gaps stratified by 3 broad occupational groupings across 11 employers</w:t>
      </w:r>
      <w:bookmarkEnd w:id="9"/>
    </w:p>
    <w:p w:rsidR="000E735C" w:rsidRDefault="000E735C" w:rsidP="000E735C">
      <w:pPr>
        <w:rPr>
          <w:rFonts w:ascii="Calibri" w:hAnsi="Calibri" w:cs="Calibri"/>
          <w:sz w:val="24"/>
          <w:szCs w:val="24"/>
        </w:rPr>
      </w:pPr>
      <w:r>
        <w:rPr>
          <w:rFonts w:ascii="Calibri" w:hAnsi="Calibri" w:cs="Calibri"/>
          <w:sz w:val="24"/>
          <w:szCs w:val="24"/>
        </w:rPr>
        <w:t xml:space="preserve">Table </w:t>
      </w:r>
      <w:r w:rsidR="003A17F5">
        <w:rPr>
          <w:rFonts w:ascii="Calibri" w:hAnsi="Calibri" w:cs="Calibri"/>
          <w:sz w:val="24"/>
          <w:szCs w:val="24"/>
        </w:rPr>
        <w:t>5</w:t>
      </w:r>
      <w:r>
        <w:rPr>
          <w:rFonts w:ascii="Calibri" w:hAnsi="Calibri" w:cs="Calibri"/>
          <w:sz w:val="24"/>
          <w:szCs w:val="24"/>
        </w:rPr>
        <w:t xml:space="preserve"> below depicts the common skills gaps evident among the 3 occupational groupings. </w:t>
      </w:r>
    </w:p>
    <w:p w:rsidR="001400C5" w:rsidRDefault="000E735C" w:rsidP="000E735C">
      <w:pPr>
        <w:rPr>
          <w:rFonts w:ascii="Calibri" w:hAnsi="Calibri" w:cs="Calibri"/>
          <w:sz w:val="24"/>
          <w:szCs w:val="24"/>
        </w:rPr>
      </w:pPr>
      <w:r>
        <w:rPr>
          <w:rFonts w:ascii="Calibri" w:hAnsi="Calibri" w:cs="Calibri"/>
          <w:sz w:val="24"/>
          <w:szCs w:val="24"/>
        </w:rPr>
        <w:t>The areas which are categorized as common</w:t>
      </w:r>
      <w:r w:rsidR="001400C5">
        <w:rPr>
          <w:rFonts w:ascii="Calibri" w:hAnsi="Calibri" w:cs="Calibri"/>
          <w:sz w:val="24"/>
          <w:szCs w:val="24"/>
        </w:rPr>
        <w:t xml:space="preserve"> at the senior level</w:t>
      </w:r>
      <w:r>
        <w:rPr>
          <w:rFonts w:ascii="Calibri" w:hAnsi="Calibri" w:cs="Calibri"/>
          <w:sz w:val="24"/>
          <w:szCs w:val="24"/>
        </w:rPr>
        <w:t xml:space="preserve"> are the following: Leadership</w:t>
      </w:r>
      <w:r w:rsidR="001400C5">
        <w:rPr>
          <w:rFonts w:ascii="Calibri" w:hAnsi="Calibri" w:cs="Calibri"/>
          <w:sz w:val="24"/>
          <w:szCs w:val="24"/>
        </w:rPr>
        <w:t xml:space="preserve">; Management; Coaching; and Strategy. </w:t>
      </w:r>
    </w:p>
    <w:p w:rsidR="000E735C" w:rsidRDefault="001400C5" w:rsidP="000E735C">
      <w:pPr>
        <w:rPr>
          <w:rFonts w:ascii="Calibri" w:hAnsi="Calibri" w:cs="Calibri"/>
          <w:sz w:val="24"/>
          <w:szCs w:val="24"/>
        </w:rPr>
      </w:pPr>
      <w:r>
        <w:rPr>
          <w:rFonts w:ascii="Calibri" w:hAnsi="Calibri" w:cs="Calibri"/>
          <w:sz w:val="24"/>
          <w:szCs w:val="24"/>
        </w:rPr>
        <w:t>The areas which are</w:t>
      </w:r>
      <w:r w:rsidR="00D06A76">
        <w:rPr>
          <w:rFonts w:ascii="Calibri" w:hAnsi="Calibri" w:cs="Calibri"/>
          <w:sz w:val="24"/>
          <w:szCs w:val="24"/>
        </w:rPr>
        <w:t xml:space="preserve"> classified </w:t>
      </w:r>
      <w:r>
        <w:rPr>
          <w:rFonts w:ascii="Calibri" w:hAnsi="Calibri" w:cs="Calibri"/>
          <w:sz w:val="24"/>
          <w:szCs w:val="24"/>
        </w:rPr>
        <w:t xml:space="preserve">as common at the mid-level are time management, leadership, management and customer service skills.  </w:t>
      </w:r>
      <w:r w:rsidR="000E735C">
        <w:rPr>
          <w:rFonts w:ascii="Calibri" w:hAnsi="Calibri" w:cs="Calibri"/>
          <w:sz w:val="24"/>
          <w:szCs w:val="24"/>
        </w:rPr>
        <w:t xml:space="preserve"> </w:t>
      </w:r>
    </w:p>
    <w:p w:rsidR="00D06A76" w:rsidRPr="000E735C" w:rsidRDefault="00D06A76" w:rsidP="000E735C">
      <w:pPr>
        <w:rPr>
          <w:rFonts w:ascii="Calibri" w:hAnsi="Calibri" w:cs="Calibri"/>
          <w:sz w:val="24"/>
          <w:szCs w:val="24"/>
        </w:rPr>
      </w:pPr>
      <w:r>
        <w:rPr>
          <w:rFonts w:ascii="Calibri" w:hAnsi="Calibri" w:cs="Calibri"/>
          <w:sz w:val="24"/>
          <w:szCs w:val="24"/>
        </w:rPr>
        <w:t xml:space="preserve">The areas which are designated as common at the lower -level are literacy and Matric qualification. </w:t>
      </w:r>
    </w:p>
    <w:p w:rsidR="00361589" w:rsidRDefault="00361589" w:rsidP="00361589"/>
    <w:tbl>
      <w:tblPr>
        <w:tblStyle w:val="TableGrid"/>
        <w:tblW w:w="0" w:type="auto"/>
        <w:tblLook w:val="04A0" w:firstRow="1" w:lastRow="0" w:firstColumn="1" w:lastColumn="0" w:noHBand="0" w:noVBand="1"/>
      </w:tblPr>
      <w:tblGrid>
        <w:gridCol w:w="4791"/>
        <w:gridCol w:w="4785"/>
      </w:tblGrid>
      <w:tr w:rsidR="00361589" w:rsidTr="00361589">
        <w:tc>
          <w:tcPr>
            <w:tcW w:w="5400" w:type="dxa"/>
          </w:tcPr>
          <w:p w:rsidR="00361589" w:rsidRDefault="00361589" w:rsidP="00361589">
            <w:r>
              <w:t xml:space="preserve">Broad Occupational Groupings </w:t>
            </w:r>
          </w:p>
        </w:tc>
        <w:tc>
          <w:tcPr>
            <w:tcW w:w="5400" w:type="dxa"/>
          </w:tcPr>
          <w:p w:rsidR="00361589" w:rsidRDefault="00361589" w:rsidP="00361589">
            <w:r>
              <w:t xml:space="preserve">Common Skills Gaps </w:t>
            </w:r>
          </w:p>
        </w:tc>
      </w:tr>
      <w:tr w:rsidR="00361589" w:rsidTr="00361589">
        <w:tc>
          <w:tcPr>
            <w:tcW w:w="5400" w:type="dxa"/>
          </w:tcPr>
          <w:p w:rsidR="00361589" w:rsidRDefault="00EC7627" w:rsidP="00361589">
            <w:r>
              <w:t>(2A) Senior (Managers and Professionals</w:t>
            </w:r>
            <w:r w:rsidR="001400C5">
              <w:t>)</w:t>
            </w:r>
            <w:r>
              <w:t xml:space="preserve"> </w:t>
            </w:r>
          </w:p>
        </w:tc>
        <w:tc>
          <w:tcPr>
            <w:tcW w:w="5400" w:type="dxa"/>
          </w:tcPr>
          <w:p w:rsidR="00361589" w:rsidRDefault="00EC7627" w:rsidP="00361589">
            <w:r>
              <w:t xml:space="preserve">Leadership </w:t>
            </w:r>
          </w:p>
          <w:p w:rsidR="00EC7627" w:rsidRDefault="00EC7627" w:rsidP="00361589">
            <w:r>
              <w:t xml:space="preserve">Leadership skills at executive level </w:t>
            </w:r>
          </w:p>
          <w:p w:rsidR="00EC7627" w:rsidRDefault="00EC7627" w:rsidP="00361589">
            <w:r>
              <w:t xml:space="preserve">Leadership skills (EQ) </w:t>
            </w:r>
          </w:p>
          <w:p w:rsidR="00EC7627" w:rsidRDefault="00EC7627" w:rsidP="00EC7627">
            <w:r>
              <w:t xml:space="preserve">Business school leadership </w:t>
            </w:r>
          </w:p>
          <w:p w:rsidR="00EC7627" w:rsidRDefault="00EC7627" w:rsidP="00EC7627">
            <w:r>
              <w:t xml:space="preserve">Leadership Development training </w:t>
            </w:r>
          </w:p>
          <w:p w:rsidR="00EC7627" w:rsidRDefault="00EC7627" w:rsidP="00EC7627">
            <w:r>
              <w:t xml:space="preserve">Management &amp; Leadership </w:t>
            </w:r>
          </w:p>
        </w:tc>
      </w:tr>
      <w:tr w:rsidR="00EC7627" w:rsidTr="00361589">
        <w:tc>
          <w:tcPr>
            <w:tcW w:w="5400" w:type="dxa"/>
          </w:tcPr>
          <w:p w:rsidR="00EC7627" w:rsidRDefault="00EC7627" w:rsidP="00361589"/>
        </w:tc>
        <w:tc>
          <w:tcPr>
            <w:tcW w:w="5400" w:type="dxa"/>
          </w:tcPr>
          <w:p w:rsidR="000F67C5" w:rsidRDefault="00EC7627" w:rsidP="00EC7627">
            <w:r>
              <w:t xml:space="preserve">Management Development </w:t>
            </w:r>
            <w:proofErr w:type="spellStart"/>
            <w:r>
              <w:t>Programme</w:t>
            </w:r>
            <w:proofErr w:type="spellEnd"/>
            <w:r>
              <w:t xml:space="preserve"> (MDP) </w:t>
            </w:r>
          </w:p>
          <w:p w:rsidR="00EC7627" w:rsidRDefault="000F67C5" w:rsidP="00EC7627">
            <w:r>
              <w:t xml:space="preserve">Management Skills (Plan, lead, control and organizing) </w:t>
            </w:r>
            <w:r w:rsidR="00EC7627">
              <w:t xml:space="preserve"> </w:t>
            </w:r>
          </w:p>
        </w:tc>
      </w:tr>
      <w:tr w:rsidR="000F67C5" w:rsidTr="00361589">
        <w:tc>
          <w:tcPr>
            <w:tcW w:w="5400" w:type="dxa"/>
          </w:tcPr>
          <w:p w:rsidR="000F67C5" w:rsidRDefault="000F67C5" w:rsidP="00361589"/>
        </w:tc>
        <w:tc>
          <w:tcPr>
            <w:tcW w:w="5400" w:type="dxa"/>
          </w:tcPr>
          <w:p w:rsidR="000F67C5" w:rsidRDefault="000F67C5" w:rsidP="00EC7627">
            <w:r>
              <w:t xml:space="preserve">Coaching </w:t>
            </w:r>
          </w:p>
          <w:p w:rsidR="000F67C5" w:rsidRDefault="000F67C5" w:rsidP="00EC7627">
            <w:r>
              <w:t xml:space="preserve">Executive Coaching </w:t>
            </w:r>
          </w:p>
        </w:tc>
      </w:tr>
      <w:tr w:rsidR="000F67C5" w:rsidTr="00361589">
        <w:tc>
          <w:tcPr>
            <w:tcW w:w="5400" w:type="dxa"/>
          </w:tcPr>
          <w:p w:rsidR="000F67C5" w:rsidRDefault="000F67C5" w:rsidP="00361589"/>
        </w:tc>
        <w:tc>
          <w:tcPr>
            <w:tcW w:w="5400" w:type="dxa"/>
          </w:tcPr>
          <w:p w:rsidR="000F67C5" w:rsidRDefault="000F67C5" w:rsidP="00EC7627">
            <w:r>
              <w:t xml:space="preserve">Strategically </w:t>
            </w:r>
          </w:p>
          <w:p w:rsidR="000F67C5" w:rsidRDefault="000F67C5" w:rsidP="000F67C5">
            <w:r>
              <w:t xml:space="preserve">Strategy (Gibbs Business School) </w:t>
            </w:r>
          </w:p>
        </w:tc>
      </w:tr>
      <w:tr w:rsidR="00326155" w:rsidTr="00361589">
        <w:tc>
          <w:tcPr>
            <w:tcW w:w="5400" w:type="dxa"/>
          </w:tcPr>
          <w:p w:rsidR="00326155" w:rsidRDefault="00326155" w:rsidP="00361589"/>
        </w:tc>
        <w:tc>
          <w:tcPr>
            <w:tcW w:w="5400" w:type="dxa"/>
          </w:tcPr>
          <w:p w:rsidR="00326155" w:rsidRDefault="00326155" w:rsidP="00EC7627"/>
        </w:tc>
      </w:tr>
      <w:tr w:rsidR="00326155" w:rsidTr="00361589">
        <w:tc>
          <w:tcPr>
            <w:tcW w:w="5400" w:type="dxa"/>
          </w:tcPr>
          <w:p w:rsidR="00326155" w:rsidRDefault="00326155" w:rsidP="00326155">
            <w:r>
              <w:t>(2B) Mid-level (technicians, artisans &amp; clerical</w:t>
            </w:r>
            <w:r w:rsidR="001400C5">
              <w:t xml:space="preserve">) </w:t>
            </w:r>
            <w:r>
              <w:t xml:space="preserve"> </w:t>
            </w:r>
          </w:p>
        </w:tc>
        <w:tc>
          <w:tcPr>
            <w:tcW w:w="5400" w:type="dxa"/>
          </w:tcPr>
          <w:p w:rsidR="00326155" w:rsidRDefault="00326155" w:rsidP="00EC7627">
            <w:r>
              <w:t xml:space="preserve">Time Management </w:t>
            </w:r>
          </w:p>
        </w:tc>
      </w:tr>
      <w:tr w:rsidR="00326155" w:rsidTr="00361589">
        <w:tc>
          <w:tcPr>
            <w:tcW w:w="5400" w:type="dxa"/>
          </w:tcPr>
          <w:p w:rsidR="00326155" w:rsidRDefault="00326155" w:rsidP="00326155"/>
        </w:tc>
        <w:tc>
          <w:tcPr>
            <w:tcW w:w="5400" w:type="dxa"/>
          </w:tcPr>
          <w:p w:rsidR="00326155" w:rsidRDefault="00326155" w:rsidP="00EC7627">
            <w:r>
              <w:t>Leadership training (admin to leaderships</w:t>
            </w:r>
          </w:p>
          <w:p w:rsidR="00326155" w:rsidRDefault="00326155" w:rsidP="00EC7627">
            <w:r>
              <w:t xml:space="preserve">Leadership Development Training </w:t>
            </w:r>
          </w:p>
          <w:p w:rsidR="00326155" w:rsidRDefault="00326155" w:rsidP="00EC7627">
            <w:r>
              <w:t xml:space="preserve">Management &amp; Leadership </w:t>
            </w:r>
          </w:p>
        </w:tc>
      </w:tr>
      <w:tr w:rsidR="00326155" w:rsidTr="00361589">
        <w:tc>
          <w:tcPr>
            <w:tcW w:w="5400" w:type="dxa"/>
          </w:tcPr>
          <w:p w:rsidR="00326155" w:rsidRDefault="00326155" w:rsidP="00326155"/>
        </w:tc>
        <w:tc>
          <w:tcPr>
            <w:tcW w:w="5400" w:type="dxa"/>
          </w:tcPr>
          <w:p w:rsidR="00326155" w:rsidRDefault="00326155" w:rsidP="00EC7627">
            <w:r>
              <w:t xml:space="preserve">Customer service skills </w:t>
            </w:r>
          </w:p>
        </w:tc>
      </w:tr>
      <w:tr w:rsidR="007828FB" w:rsidTr="00361589">
        <w:tc>
          <w:tcPr>
            <w:tcW w:w="5400" w:type="dxa"/>
          </w:tcPr>
          <w:p w:rsidR="007828FB" w:rsidRDefault="007828FB" w:rsidP="007828FB"/>
        </w:tc>
        <w:tc>
          <w:tcPr>
            <w:tcW w:w="5400" w:type="dxa"/>
          </w:tcPr>
          <w:p w:rsidR="007828FB" w:rsidRDefault="007828FB" w:rsidP="00EC7627"/>
        </w:tc>
      </w:tr>
      <w:tr w:rsidR="007828FB" w:rsidTr="00361589">
        <w:tc>
          <w:tcPr>
            <w:tcW w:w="5400" w:type="dxa"/>
          </w:tcPr>
          <w:p w:rsidR="007828FB" w:rsidRDefault="007828FB" w:rsidP="007828FB">
            <w:r>
              <w:t xml:space="preserve">(2C) Lower-level (plant operators &amp; elementary </w:t>
            </w:r>
            <w:r w:rsidR="00D06A76">
              <w:t xml:space="preserve">) </w:t>
            </w:r>
          </w:p>
        </w:tc>
        <w:tc>
          <w:tcPr>
            <w:tcW w:w="5400" w:type="dxa"/>
          </w:tcPr>
          <w:p w:rsidR="007828FB" w:rsidRDefault="007828FB" w:rsidP="00EC7627">
            <w:r>
              <w:t xml:space="preserve">Literacy </w:t>
            </w:r>
          </w:p>
          <w:p w:rsidR="007828FB" w:rsidRDefault="007828FB" w:rsidP="00EC7627">
            <w:r>
              <w:t xml:space="preserve">Reading &amp; Writing </w:t>
            </w:r>
          </w:p>
          <w:p w:rsidR="007828FB" w:rsidRDefault="007828FB" w:rsidP="00EC7627">
            <w:r>
              <w:t xml:space="preserve">Writing skills </w:t>
            </w:r>
          </w:p>
          <w:p w:rsidR="007828FB" w:rsidRDefault="007828FB" w:rsidP="00EC7627">
            <w:r>
              <w:t xml:space="preserve">Subjects to get Matric </w:t>
            </w:r>
          </w:p>
          <w:p w:rsidR="007828FB" w:rsidRDefault="007828FB" w:rsidP="007828FB">
            <w:r>
              <w:t xml:space="preserve">Matric qualification  </w:t>
            </w:r>
          </w:p>
        </w:tc>
      </w:tr>
    </w:tbl>
    <w:p w:rsidR="009B2F49" w:rsidRDefault="009B2F49" w:rsidP="00361589"/>
    <w:p w:rsidR="009603CD" w:rsidRDefault="009603CD" w:rsidP="009603CD">
      <w:pPr>
        <w:pStyle w:val="Heading1"/>
        <w:sectPr w:rsidR="009603CD">
          <w:footerReference w:type="default" r:id="rId9"/>
          <w:pgSz w:w="12240" w:h="15840"/>
          <w:pgMar w:top="1440" w:right="1440" w:bottom="1440" w:left="1440" w:header="720" w:footer="720" w:gutter="0"/>
          <w:cols w:space="720"/>
          <w:docGrid w:linePitch="360"/>
        </w:sectPr>
      </w:pPr>
      <w:bookmarkStart w:id="10" w:name="_Toc516512494"/>
    </w:p>
    <w:p w:rsidR="009603CD" w:rsidRDefault="009603CD" w:rsidP="009603CD">
      <w:pPr>
        <w:pStyle w:val="Heading1"/>
      </w:pPr>
      <w:bookmarkStart w:id="11" w:name="_Toc517731253"/>
      <w:r>
        <w:lastRenderedPageBreak/>
        <w:t>4 Change Drivers</w:t>
      </w:r>
      <w:bookmarkEnd w:id="10"/>
      <w:bookmarkEnd w:id="11"/>
    </w:p>
    <w:p w:rsidR="009603CD" w:rsidRPr="009603CD" w:rsidRDefault="009603CD" w:rsidP="009603CD"/>
    <w:p w:rsidR="009603CD" w:rsidRPr="003A17F5" w:rsidRDefault="009603CD" w:rsidP="009603CD">
      <w:pPr>
        <w:rPr>
          <w:rFonts w:ascii="Calibri" w:hAnsi="Calibri" w:cs="Calibri"/>
          <w:sz w:val="24"/>
          <w:szCs w:val="24"/>
        </w:rPr>
      </w:pPr>
      <w:r w:rsidRPr="003A17F5">
        <w:rPr>
          <w:rFonts w:ascii="Calibri" w:hAnsi="Calibri" w:cs="Calibri"/>
          <w:sz w:val="24"/>
          <w:szCs w:val="24"/>
        </w:rPr>
        <w:t xml:space="preserve">This section identifies the change drivers which were identified by Inseta stakeholders which were obtained from the skills needs surveys which were conducted with 11 Inseta </w:t>
      </w:r>
      <w:proofErr w:type="gramStart"/>
      <w:r w:rsidRPr="003A17F5">
        <w:rPr>
          <w:rFonts w:ascii="Calibri" w:hAnsi="Calibri" w:cs="Calibri"/>
          <w:sz w:val="24"/>
          <w:szCs w:val="24"/>
        </w:rPr>
        <w:t>stakeholder</w:t>
      </w:r>
      <w:proofErr w:type="gramEnd"/>
      <w:r w:rsidRPr="003A17F5">
        <w:rPr>
          <w:rFonts w:ascii="Calibri" w:hAnsi="Calibri" w:cs="Calibri"/>
          <w:sz w:val="24"/>
          <w:szCs w:val="24"/>
        </w:rPr>
        <w:t xml:space="preserve"> between May and June 2018.    </w:t>
      </w:r>
    </w:p>
    <w:p w:rsidR="009603CD" w:rsidRDefault="009603CD" w:rsidP="009603CD">
      <w:pPr>
        <w:pStyle w:val="Caption"/>
      </w:pPr>
      <w:bookmarkStart w:id="12" w:name="_Toc517731274"/>
      <w:r>
        <w:t xml:space="preserve">Table </w:t>
      </w:r>
      <w:fldSimple w:instr=" SEQ Table \* ARABIC ">
        <w:r w:rsidR="00FA6566">
          <w:rPr>
            <w:noProof/>
          </w:rPr>
          <w:t>6</w:t>
        </w:r>
      </w:fldSimple>
      <w:r>
        <w:t xml:space="preserve"> Change Drivers from the Inseta/DHET Skills Needs Survey May to June 2018</w:t>
      </w:r>
      <w:bookmarkEnd w:id="12"/>
    </w:p>
    <w:tbl>
      <w:tblPr>
        <w:tblStyle w:val="TableGrid"/>
        <w:tblW w:w="15390" w:type="dxa"/>
        <w:tblInd w:w="-1152" w:type="dxa"/>
        <w:tblLayout w:type="fixed"/>
        <w:tblLook w:val="04A0" w:firstRow="1" w:lastRow="0" w:firstColumn="1" w:lastColumn="0" w:noHBand="0" w:noVBand="1"/>
      </w:tblPr>
      <w:tblGrid>
        <w:gridCol w:w="1600"/>
        <w:gridCol w:w="1390"/>
        <w:gridCol w:w="1429"/>
        <w:gridCol w:w="1388"/>
        <w:gridCol w:w="1391"/>
        <w:gridCol w:w="1287"/>
        <w:gridCol w:w="1277"/>
        <w:gridCol w:w="1488"/>
        <w:gridCol w:w="1332"/>
        <w:gridCol w:w="1368"/>
        <w:gridCol w:w="1440"/>
      </w:tblGrid>
      <w:tr w:rsidR="008F3D46" w:rsidTr="008F3D46">
        <w:tc>
          <w:tcPr>
            <w:tcW w:w="1600" w:type="dxa"/>
            <w:tcBorders>
              <w:top w:val="single" w:sz="4" w:space="0" w:color="auto"/>
              <w:left w:val="single" w:sz="4" w:space="0" w:color="auto"/>
              <w:bottom w:val="single" w:sz="4" w:space="0" w:color="auto"/>
              <w:right w:val="single" w:sz="4" w:space="0" w:color="auto"/>
            </w:tcBorders>
            <w:hideMark/>
          </w:tcPr>
          <w:p w:rsidR="008F3D46" w:rsidRPr="00F86E55" w:rsidRDefault="008F3D46">
            <w:pPr>
              <w:contextualSpacing/>
              <w:rPr>
                <w:rFonts w:cstheme="minorHAnsi"/>
                <w:sz w:val="20"/>
                <w:szCs w:val="20"/>
                <w:lang w:val="en-GB"/>
              </w:rPr>
            </w:pPr>
            <w:r w:rsidRPr="00F86E55">
              <w:rPr>
                <w:rFonts w:cstheme="minorHAnsi"/>
                <w:sz w:val="20"/>
                <w:szCs w:val="20"/>
              </w:rPr>
              <w:t xml:space="preserve">Auto &amp; General </w:t>
            </w:r>
          </w:p>
        </w:tc>
        <w:tc>
          <w:tcPr>
            <w:tcW w:w="1390" w:type="dxa"/>
            <w:tcBorders>
              <w:top w:val="single" w:sz="4" w:space="0" w:color="auto"/>
              <w:left w:val="single" w:sz="4" w:space="0" w:color="auto"/>
              <w:bottom w:val="single" w:sz="4" w:space="0" w:color="auto"/>
              <w:right w:val="single" w:sz="4" w:space="0" w:color="auto"/>
            </w:tcBorders>
            <w:hideMark/>
          </w:tcPr>
          <w:p w:rsidR="008F3D46" w:rsidRPr="00F86E55" w:rsidRDefault="008F3D46">
            <w:pPr>
              <w:contextualSpacing/>
              <w:rPr>
                <w:rFonts w:cstheme="minorHAnsi"/>
                <w:sz w:val="20"/>
                <w:szCs w:val="20"/>
                <w:lang w:val="en-GB"/>
              </w:rPr>
            </w:pPr>
            <w:r w:rsidRPr="00F86E55">
              <w:rPr>
                <w:rFonts w:cstheme="minorHAnsi"/>
                <w:sz w:val="20"/>
                <w:szCs w:val="20"/>
              </w:rPr>
              <w:t xml:space="preserve">Munich Reinsurance </w:t>
            </w:r>
          </w:p>
        </w:tc>
        <w:tc>
          <w:tcPr>
            <w:tcW w:w="1429" w:type="dxa"/>
            <w:tcBorders>
              <w:top w:val="single" w:sz="4" w:space="0" w:color="auto"/>
              <w:left w:val="single" w:sz="4" w:space="0" w:color="auto"/>
              <w:bottom w:val="single" w:sz="4" w:space="0" w:color="auto"/>
              <w:right w:val="single" w:sz="4" w:space="0" w:color="auto"/>
            </w:tcBorders>
            <w:hideMark/>
          </w:tcPr>
          <w:p w:rsidR="008F3D46" w:rsidRPr="00F86E55" w:rsidRDefault="008F3D46">
            <w:pPr>
              <w:contextualSpacing/>
              <w:rPr>
                <w:rFonts w:cstheme="minorHAnsi"/>
                <w:sz w:val="20"/>
                <w:szCs w:val="20"/>
                <w:lang w:val="en-GB"/>
              </w:rPr>
            </w:pPr>
            <w:r w:rsidRPr="00F86E55">
              <w:rPr>
                <w:rFonts w:cstheme="minorHAnsi"/>
                <w:sz w:val="20"/>
                <w:szCs w:val="20"/>
              </w:rPr>
              <w:t xml:space="preserve">Aon </w:t>
            </w:r>
          </w:p>
        </w:tc>
        <w:tc>
          <w:tcPr>
            <w:tcW w:w="1388" w:type="dxa"/>
            <w:tcBorders>
              <w:top w:val="single" w:sz="4" w:space="0" w:color="auto"/>
              <w:left w:val="single" w:sz="4" w:space="0" w:color="auto"/>
              <w:bottom w:val="single" w:sz="4" w:space="0" w:color="auto"/>
              <w:right w:val="single" w:sz="4" w:space="0" w:color="auto"/>
            </w:tcBorders>
            <w:hideMark/>
          </w:tcPr>
          <w:p w:rsidR="008F3D46" w:rsidRPr="00F86E55" w:rsidRDefault="008F3D46">
            <w:pPr>
              <w:contextualSpacing/>
              <w:rPr>
                <w:rFonts w:cstheme="minorHAnsi"/>
                <w:sz w:val="20"/>
                <w:szCs w:val="20"/>
                <w:lang w:val="en-GB"/>
              </w:rPr>
            </w:pPr>
            <w:r w:rsidRPr="00F86E55">
              <w:rPr>
                <w:rFonts w:cstheme="minorHAnsi"/>
                <w:sz w:val="20"/>
                <w:szCs w:val="20"/>
              </w:rPr>
              <w:t xml:space="preserve">Discovery </w:t>
            </w:r>
          </w:p>
        </w:tc>
        <w:tc>
          <w:tcPr>
            <w:tcW w:w="1391" w:type="dxa"/>
            <w:tcBorders>
              <w:top w:val="single" w:sz="4" w:space="0" w:color="auto"/>
              <w:left w:val="single" w:sz="4" w:space="0" w:color="auto"/>
              <w:bottom w:val="single" w:sz="4" w:space="0" w:color="auto"/>
              <w:right w:val="single" w:sz="4" w:space="0" w:color="auto"/>
            </w:tcBorders>
            <w:hideMark/>
          </w:tcPr>
          <w:p w:rsidR="008F3D46" w:rsidRPr="00F86E55" w:rsidRDefault="008F3D46">
            <w:pPr>
              <w:contextualSpacing/>
              <w:rPr>
                <w:rFonts w:cstheme="minorHAnsi"/>
                <w:sz w:val="20"/>
                <w:szCs w:val="20"/>
                <w:lang w:val="en-GB"/>
              </w:rPr>
            </w:pPr>
            <w:proofErr w:type="spellStart"/>
            <w:r w:rsidRPr="00F86E55">
              <w:rPr>
                <w:rFonts w:cstheme="minorHAnsi"/>
                <w:sz w:val="20"/>
                <w:szCs w:val="20"/>
              </w:rPr>
              <w:t>Hollard</w:t>
            </w:r>
            <w:proofErr w:type="spellEnd"/>
            <w:r w:rsidRPr="00F86E55">
              <w:rPr>
                <w:rFonts w:cstheme="minorHAnsi"/>
                <w:sz w:val="20"/>
                <w:szCs w:val="20"/>
              </w:rPr>
              <w:t xml:space="preserve"> </w:t>
            </w:r>
          </w:p>
        </w:tc>
        <w:tc>
          <w:tcPr>
            <w:tcW w:w="1287" w:type="dxa"/>
            <w:tcBorders>
              <w:top w:val="single" w:sz="4" w:space="0" w:color="auto"/>
              <w:left w:val="single" w:sz="4" w:space="0" w:color="auto"/>
              <w:bottom w:val="single" w:sz="4" w:space="0" w:color="auto"/>
              <w:right w:val="single" w:sz="4" w:space="0" w:color="auto"/>
            </w:tcBorders>
            <w:hideMark/>
          </w:tcPr>
          <w:p w:rsidR="008F3D46" w:rsidRPr="00F86E55" w:rsidRDefault="008F3D46">
            <w:pPr>
              <w:contextualSpacing/>
              <w:rPr>
                <w:rFonts w:cstheme="minorHAnsi"/>
                <w:sz w:val="20"/>
                <w:szCs w:val="20"/>
                <w:lang w:val="en-GB"/>
              </w:rPr>
            </w:pPr>
            <w:proofErr w:type="spellStart"/>
            <w:r w:rsidRPr="00F86E55">
              <w:rPr>
                <w:rFonts w:cstheme="minorHAnsi"/>
                <w:sz w:val="20"/>
                <w:szCs w:val="20"/>
              </w:rPr>
              <w:t>Assupol</w:t>
            </w:r>
            <w:proofErr w:type="spellEnd"/>
            <w:r w:rsidRPr="00F86E55">
              <w:rPr>
                <w:rFonts w:cstheme="minorHAnsi"/>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hideMark/>
          </w:tcPr>
          <w:p w:rsidR="008F3D46" w:rsidRPr="00F86E55" w:rsidRDefault="008F3D46">
            <w:pPr>
              <w:contextualSpacing/>
              <w:rPr>
                <w:rFonts w:cstheme="minorHAnsi"/>
                <w:sz w:val="20"/>
                <w:szCs w:val="20"/>
                <w:u w:val="single"/>
                <w:lang w:val="en-GB"/>
              </w:rPr>
            </w:pPr>
            <w:proofErr w:type="spellStart"/>
            <w:r w:rsidRPr="00F86E55">
              <w:rPr>
                <w:rFonts w:cstheme="minorHAnsi"/>
                <w:sz w:val="20"/>
                <w:szCs w:val="20"/>
                <w:u w:val="single"/>
              </w:rPr>
              <w:t>Indwe</w:t>
            </w:r>
            <w:proofErr w:type="spellEnd"/>
            <w:r w:rsidRPr="00F86E55">
              <w:rPr>
                <w:rFonts w:cstheme="minorHAnsi"/>
                <w:sz w:val="20"/>
                <w:szCs w:val="20"/>
                <w:u w:val="single"/>
              </w:rPr>
              <w:t xml:space="preserve"> Risk Services </w:t>
            </w:r>
          </w:p>
        </w:tc>
        <w:tc>
          <w:tcPr>
            <w:tcW w:w="1488" w:type="dxa"/>
            <w:tcBorders>
              <w:top w:val="single" w:sz="4" w:space="0" w:color="auto"/>
              <w:left w:val="single" w:sz="4" w:space="0" w:color="auto"/>
              <w:bottom w:val="single" w:sz="4" w:space="0" w:color="auto"/>
              <w:right w:val="single" w:sz="4" w:space="0" w:color="auto"/>
            </w:tcBorders>
            <w:hideMark/>
          </w:tcPr>
          <w:p w:rsidR="008F3D46" w:rsidRPr="00F86E55" w:rsidRDefault="008F3D46">
            <w:pPr>
              <w:contextualSpacing/>
              <w:rPr>
                <w:rFonts w:cstheme="minorHAnsi"/>
                <w:sz w:val="20"/>
                <w:szCs w:val="20"/>
                <w:u w:val="single"/>
                <w:lang w:val="en-GB"/>
              </w:rPr>
            </w:pPr>
            <w:proofErr w:type="spellStart"/>
            <w:r w:rsidRPr="00F86E55">
              <w:rPr>
                <w:rFonts w:cstheme="minorHAnsi"/>
                <w:sz w:val="20"/>
                <w:szCs w:val="20"/>
                <w:u w:val="single"/>
              </w:rPr>
              <w:t>Avbob</w:t>
            </w:r>
            <w:proofErr w:type="spellEnd"/>
            <w:r w:rsidRPr="00F86E55">
              <w:rPr>
                <w:rFonts w:cstheme="minorHAnsi"/>
                <w:sz w:val="20"/>
                <w:szCs w:val="20"/>
                <w:u w:val="single"/>
              </w:rPr>
              <w:t xml:space="preserve">  </w:t>
            </w:r>
          </w:p>
        </w:tc>
        <w:tc>
          <w:tcPr>
            <w:tcW w:w="1332" w:type="dxa"/>
            <w:tcBorders>
              <w:top w:val="single" w:sz="4" w:space="0" w:color="auto"/>
              <w:left w:val="single" w:sz="4" w:space="0" w:color="auto"/>
              <w:bottom w:val="single" w:sz="4" w:space="0" w:color="auto"/>
              <w:right w:val="single" w:sz="4" w:space="0" w:color="auto"/>
            </w:tcBorders>
            <w:hideMark/>
          </w:tcPr>
          <w:p w:rsidR="008F3D46" w:rsidRDefault="008F3D46">
            <w:pPr>
              <w:contextualSpacing/>
              <w:rPr>
                <w:rFonts w:cstheme="minorHAnsi"/>
                <w:sz w:val="16"/>
                <w:szCs w:val="16"/>
                <w:u w:val="single"/>
                <w:lang w:val="en-GB"/>
              </w:rPr>
            </w:pPr>
            <w:proofErr w:type="spellStart"/>
            <w:r>
              <w:rPr>
                <w:rFonts w:cstheme="minorHAnsi"/>
                <w:sz w:val="16"/>
                <w:szCs w:val="16"/>
                <w:u w:val="single"/>
              </w:rPr>
              <w:t>Miway</w:t>
            </w:r>
            <w:proofErr w:type="spellEnd"/>
          </w:p>
        </w:tc>
        <w:tc>
          <w:tcPr>
            <w:tcW w:w="1368" w:type="dxa"/>
            <w:tcBorders>
              <w:top w:val="single" w:sz="4" w:space="0" w:color="auto"/>
              <w:left w:val="single" w:sz="4" w:space="0" w:color="auto"/>
              <w:bottom w:val="single" w:sz="4" w:space="0" w:color="auto"/>
              <w:right w:val="single" w:sz="4" w:space="0" w:color="auto"/>
            </w:tcBorders>
            <w:hideMark/>
          </w:tcPr>
          <w:p w:rsidR="008F3D46" w:rsidRDefault="008F3D46">
            <w:pPr>
              <w:contextualSpacing/>
              <w:rPr>
                <w:rFonts w:cstheme="minorHAnsi"/>
                <w:sz w:val="16"/>
                <w:szCs w:val="16"/>
                <w:u w:val="single"/>
                <w:lang w:val="en-GB"/>
              </w:rPr>
            </w:pPr>
            <w:r>
              <w:rPr>
                <w:rFonts w:cstheme="minorHAnsi"/>
                <w:sz w:val="16"/>
                <w:szCs w:val="16"/>
                <w:u w:val="single"/>
              </w:rPr>
              <w:t xml:space="preserve">Agility </w:t>
            </w:r>
          </w:p>
        </w:tc>
        <w:tc>
          <w:tcPr>
            <w:tcW w:w="1440" w:type="dxa"/>
            <w:tcBorders>
              <w:top w:val="single" w:sz="4" w:space="0" w:color="auto"/>
              <w:left w:val="single" w:sz="4" w:space="0" w:color="auto"/>
              <w:bottom w:val="single" w:sz="4" w:space="0" w:color="auto"/>
              <w:right w:val="single" w:sz="4" w:space="0" w:color="auto"/>
            </w:tcBorders>
            <w:hideMark/>
          </w:tcPr>
          <w:p w:rsidR="008F3D46" w:rsidRDefault="008F3D46">
            <w:pPr>
              <w:contextualSpacing/>
              <w:rPr>
                <w:rFonts w:cstheme="minorHAnsi"/>
                <w:sz w:val="16"/>
                <w:szCs w:val="16"/>
                <w:u w:val="single"/>
                <w:lang w:val="en-GB"/>
              </w:rPr>
            </w:pPr>
            <w:r>
              <w:rPr>
                <w:rFonts w:cstheme="minorHAnsi"/>
                <w:sz w:val="16"/>
                <w:szCs w:val="16"/>
                <w:u w:val="single"/>
              </w:rPr>
              <w:t xml:space="preserve">AIG </w:t>
            </w:r>
          </w:p>
        </w:tc>
      </w:tr>
      <w:tr w:rsidR="008F3D46" w:rsidTr="008F3D46">
        <w:tc>
          <w:tcPr>
            <w:tcW w:w="1600" w:type="dxa"/>
            <w:tcBorders>
              <w:top w:val="single" w:sz="4" w:space="0" w:color="auto"/>
              <w:left w:val="single" w:sz="4" w:space="0" w:color="auto"/>
              <w:bottom w:val="single" w:sz="4" w:space="0" w:color="auto"/>
              <w:right w:val="single" w:sz="4" w:space="0" w:color="auto"/>
            </w:tcBorders>
            <w:hideMark/>
          </w:tcPr>
          <w:p w:rsidR="008F3D46" w:rsidRPr="00F86E55" w:rsidRDefault="008F3D46">
            <w:pPr>
              <w:rPr>
                <w:rFonts w:cstheme="minorHAnsi"/>
                <w:sz w:val="20"/>
                <w:szCs w:val="20"/>
                <w:u w:val="single"/>
                <w:lang w:val="en-GB"/>
              </w:rPr>
            </w:pPr>
            <w:r w:rsidRPr="00F86E55">
              <w:rPr>
                <w:rFonts w:cstheme="minorHAnsi"/>
                <w:sz w:val="20"/>
                <w:szCs w:val="20"/>
                <w:u w:val="single"/>
              </w:rPr>
              <w:t xml:space="preserve">Technology </w:t>
            </w:r>
          </w:p>
          <w:p w:rsidR="008F3D46" w:rsidRPr="00F86E55" w:rsidRDefault="008F3D46">
            <w:pPr>
              <w:rPr>
                <w:rFonts w:cstheme="minorHAnsi"/>
                <w:sz w:val="20"/>
                <w:szCs w:val="20"/>
              </w:rPr>
            </w:pPr>
            <w:r w:rsidRPr="00F86E55">
              <w:rPr>
                <w:rFonts w:cstheme="minorHAnsi"/>
                <w:sz w:val="20"/>
                <w:szCs w:val="20"/>
              </w:rPr>
              <w:t xml:space="preserve">Insurance is moving to an online digital platform as the main method of communicating with </w:t>
            </w:r>
            <w:proofErr w:type="spellStart"/>
            <w:proofErr w:type="gramStart"/>
            <w:r w:rsidRPr="00F86E55">
              <w:rPr>
                <w:rFonts w:cstheme="minorHAnsi"/>
                <w:sz w:val="20"/>
                <w:szCs w:val="20"/>
              </w:rPr>
              <w:t>it’s</w:t>
            </w:r>
            <w:proofErr w:type="spellEnd"/>
            <w:proofErr w:type="gramEnd"/>
            <w:r w:rsidRPr="00F86E55">
              <w:rPr>
                <w:rFonts w:cstheme="minorHAnsi"/>
                <w:sz w:val="20"/>
                <w:szCs w:val="20"/>
              </w:rPr>
              <w:t xml:space="preserve"> customers. </w:t>
            </w:r>
          </w:p>
          <w:p w:rsidR="008F3D46" w:rsidRPr="00F86E55" w:rsidRDefault="008F3D46">
            <w:pPr>
              <w:rPr>
                <w:rFonts w:cstheme="minorHAnsi"/>
                <w:sz w:val="20"/>
                <w:szCs w:val="20"/>
              </w:rPr>
            </w:pPr>
            <w:r w:rsidRPr="00F86E55">
              <w:rPr>
                <w:rFonts w:cstheme="minorHAnsi"/>
                <w:sz w:val="20"/>
                <w:szCs w:val="20"/>
              </w:rPr>
              <w:t>Legislation</w:t>
            </w:r>
          </w:p>
          <w:p w:rsidR="008F3D46" w:rsidRPr="00F86E55" w:rsidRDefault="008F3D46">
            <w:pPr>
              <w:contextualSpacing/>
              <w:rPr>
                <w:rFonts w:cstheme="minorHAnsi"/>
                <w:sz w:val="20"/>
                <w:szCs w:val="20"/>
                <w:lang w:val="en-GB"/>
              </w:rPr>
            </w:pPr>
            <w:r w:rsidRPr="00F86E55">
              <w:rPr>
                <w:rFonts w:cstheme="minorHAnsi"/>
                <w:sz w:val="20"/>
                <w:szCs w:val="20"/>
              </w:rPr>
              <w:t xml:space="preserve">Organization is meeting industrial compliance, e.g. class of business </w:t>
            </w:r>
          </w:p>
        </w:tc>
        <w:tc>
          <w:tcPr>
            <w:tcW w:w="1390" w:type="dxa"/>
            <w:tcBorders>
              <w:top w:val="single" w:sz="4" w:space="0" w:color="auto"/>
              <w:left w:val="single" w:sz="4" w:space="0" w:color="auto"/>
              <w:bottom w:val="single" w:sz="4" w:space="0" w:color="auto"/>
              <w:right w:val="single" w:sz="4" w:space="0" w:color="auto"/>
            </w:tcBorders>
            <w:hideMark/>
          </w:tcPr>
          <w:p w:rsidR="008F3D46" w:rsidRPr="00F86E55" w:rsidRDefault="008F3D46">
            <w:pPr>
              <w:rPr>
                <w:rFonts w:cstheme="minorHAnsi"/>
                <w:sz w:val="20"/>
                <w:szCs w:val="20"/>
                <w:u w:val="single"/>
                <w:lang w:val="en-GB"/>
              </w:rPr>
            </w:pPr>
            <w:r w:rsidRPr="00F86E55">
              <w:rPr>
                <w:rFonts w:cstheme="minorHAnsi"/>
                <w:sz w:val="20"/>
                <w:szCs w:val="20"/>
                <w:u w:val="single"/>
              </w:rPr>
              <w:t>Technology</w:t>
            </w:r>
          </w:p>
          <w:p w:rsidR="008F3D46" w:rsidRPr="00F86E55" w:rsidRDefault="008F3D46">
            <w:pPr>
              <w:rPr>
                <w:rFonts w:cstheme="minorHAnsi"/>
                <w:sz w:val="20"/>
                <w:szCs w:val="20"/>
              </w:rPr>
            </w:pPr>
            <w:r w:rsidRPr="00F86E55">
              <w:rPr>
                <w:rFonts w:cstheme="minorHAnsi"/>
                <w:sz w:val="20"/>
                <w:szCs w:val="20"/>
              </w:rPr>
              <w:t xml:space="preserve">Digitalization &amp; Data Analytics  </w:t>
            </w:r>
          </w:p>
          <w:p w:rsidR="008F3D46" w:rsidRPr="00F86E55" w:rsidRDefault="008F3D46">
            <w:pPr>
              <w:rPr>
                <w:rFonts w:cstheme="minorHAnsi"/>
                <w:sz w:val="20"/>
                <w:szCs w:val="20"/>
              </w:rPr>
            </w:pPr>
            <w:r w:rsidRPr="00F86E55">
              <w:rPr>
                <w:rFonts w:cstheme="minorHAnsi"/>
                <w:sz w:val="20"/>
                <w:szCs w:val="20"/>
              </w:rPr>
              <w:t xml:space="preserve">The nature of jobs going to change because of artificial intelligence </w:t>
            </w:r>
          </w:p>
          <w:p w:rsidR="008F3D46" w:rsidRPr="00F86E55" w:rsidRDefault="008F3D46">
            <w:pPr>
              <w:contextualSpacing/>
              <w:rPr>
                <w:rFonts w:cstheme="minorHAnsi"/>
                <w:sz w:val="20"/>
                <w:szCs w:val="20"/>
                <w:lang w:val="en-GB"/>
              </w:rPr>
            </w:pPr>
            <w:r w:rsidRPr="00F86E55">
              <w:rPr>
                <w:rFonts w:cstheme="minorHAnsi"/>
                <w:sz w:val="20"/>
                <w:szCs w:val="20"/>
              </w:rPr>
              <w:t xml:space="preserve">Digitalization may lead to an increase or decrease of costs </w:t>
            </w:r>
          </w:p>
        </w:tc>
        <w:tc>
          <w:tcPr>
            <w:tcW w:w="1429" w:type="dxa"/>
            <w:tcBorders>
              <w:top w:val="single" w:sz="4" w:space="0" w:color="auto"/>
              <w:left w:val="single" w:sz="4" w:space="0" w:color="auto"/>
              <w:bottom w:val="single" w:sz="4" w:space="0" w:color="auto"/>
              <w:right w:val="single" w:sz="4" w:space="0" w:color="auto"/>
            </w:tcBorders>
          </w:tcPr>
          <w:p w:rsidR="008F3D46" w:rsidRPr="00F86E55" w:rsidRDefault="008F3D46">
            <w:pPr>
              <w:rPr>
                <w:rFonts w:cstheme="minorHAnsi"/>
                <w:sz w:val="20"/>
                <w:szCs w:val="20"/>
                <w:u w:val="single"/>
                <w:lang w:val="en-GB"/>
              </w:rPr>
            </w:pPr>
            <w:r w:rsidRPr="00F86E55">
              <w:rPr>
                <w:rFonts w:cstheme="minorHAnsi"/>
                <w:sz w:val="20"/>
                <w:szCs w:val="20"/>
                <w:u w:val="single"/>
              </w:rPr>
              <w:t>Technology</w:t>
            </w:r>
          </w:p>
          <w:p w:rsidR="008F3D46" w:rsidRPr="00F86E55" w:rsidRDefault="008F3D46">
            <w:pPr>
              <w:rPr>
                <w:rFonts w:cstheme="minorHAnsi"/>
                <w:sz w:val="20"/>
                <w:szCs w:val="20"/>
              </w:rPr>
            </w:pPr>
            <w:r w:rsidRPr="00F86E55">
              <w:rPr>
                <w:rFonts w:cstheme="minorHAnsi"/>
                <w:sz w:val="20"/>
                <w:szCs w:val="20"/>
              </w:rPr>
              <w:t xml:space="preserve">Digitalization </w:t>
            </w:r>
          </w:p>
          <w:p w:rsidR="008F3D46" w:rsidRPr="00F86E55" w:rsidRDefault="008F3D46">
            <w:pPr>
              <w:rPr>
                <w:rFonts w:cstheme="minorHAnsi"/>
                <w:sz w:val="20"/>
                <w:szCs w:val="20"/>
              </w:rPr>
            </w:pPr>
            <w:r w:rsidRPr="00F86E55">
              <w:rPr>
                <w:rFonts w:cstheme="minorHAnsi"/>
                <w:sz w:val="20"/>
                <w:szCs w:val="20"/>
              </w:rPr>
              <w:t xml:space="preserve">Artificial Intelligence </w:t>
            </w:r>
          </w:p>
          <w:p w:rsidR="008F3D46" w:rsidRPr="00F86E55" w:rsidRDefault="008F3D46">
            <w:pPr>
              <w:rPr>
                <w:rFonts w:cstheme="minorHAnsi"/>
                <w:sz w:val="20"/>
                <w:szCs w:val="20"/>
                <w:u w:val="single"/>
              </w:rPr>
            </w:pPr>
            <w:r w:rsidRPr="00F86E55">
              <w:rPr>
                <w:rFonts w:cstheme="minorHAnsi"/>
                <w:sz w:val="20"/>
                <w:szCs w:val="20"/>
                <w:u w:val="single"/>
              </w:rPr>
              <w:t xml:space="preserve">Retail Distribution Review  </w:t>
            </w:r>
          </w:p>
          <w:p w:rsidR="008F3D46" w:rsidRPr="00F86E55" w:rsidRDefault="008F3D46">
            <w:pPr>
              <w:pStyle w:val="NoSpacing"/>
              <w:rPr>
                <w:rFonts w:cstheme="minorHAnsi"/>
                <w:sz w:val="20"/>
                <w:szCs w:val="20"/>
              </w:rPr>
            </w:pPr>
            <w:r w:rsidRPr="00F86E55">
              <w:rPr>
                <w:rFonts w:cstheme="minorHAnsi"/>
                <w:sz w:val="20"/>
                <w:szCs w:val="20"/>
              </w:rPr>
              <w:t xml:space="preserve">Move away from choosing the binder </w:t>
            </w:r>
          </w:p>
          <w:p w:rsidR="008F3D46" w:rsidRPr="00F86E55" w:rsidRDefault="008F3D46">
            <w:pPr>
              <w:pStyle w:val="NoSpacing"/>
              <w:rPr>
                <w:rFonts w:cstheme="minorHAnsi"/>
                <w:sz w:val="20"/>
                <w:szCs w:val="20"/>
              </w:rPr>
            </w:pPr>
            <w:r w:rsidRPr="00F86E55">
              <w:rPr>
                <w:rFonts w:cstheme="minorHAnsi"/>
                <w:sz w:val="20"/>
                <w:szCs w:val="20"/>
              </w:rPr>
              <w:t>who charges Highest binder fee</w:t>
            </w:r>
          </w:p>
          <w:p w:rsidR="008F3D46" w:rsidRPr="00F86E55" w:rsidRDefault="008F3D46">
            <w:pPr>
              <w:pStyle w:val="NoSpacing"/>
              <w:rPr>
                <w:rFonts w:cstheme="minorHAnsi"/>
                <w:sz w:val="20"/>
                <w:szCs w:val="20"/>
              </w:rPr>
            </w:pPr>
            <w:r w:rsidRPr="00F86E55">
              <w:rPr>
                <w:rFonts w:cstheme="minorHAnsi"/>
                <w:sz w:val="20"/>
                <w:szCs w:val="20"/>
                <w:u w:val="single"/>
              </w:rPr>
              <w:t>Continuous Professional Development</w:t>
            </w:r>
            <w:r w:rsidRPr="00F86E55">
              <w:rPr>
                <w:rFonts w:cstheme="minorHAnsi"/>
                <w:sz w:val="20"/>
                <w:szCs w:val="20"/>
              </w:rPr>
              <w:t xml:space="preserve"> has a positive impact for training our employees </w:t>
            </w:r>
          </w:p>
          <w:p w:rsidR="008F3D46" w:rsidRPr="00F86E55" w:rsidRDefault="008F3D46">
            <w:pPr>
              <w:rPr>
                <w:rFonts w:cstheme="minorHAnsi"/>
                <w:sz w:val="20"/>
                <w:szCs w:val="20"/>
                <w:u w:val="single"/>
              </w:rPr>
            </w:pPr>
          </w:p>
          <w:p w:rsidR="008F3D46" w:rsidRPr="00F86E55" w:rsidRDefault="008F3D46">
            <w:pPr>
              <w:rPr>
                <w:rFonts w:cstheme="minorHAnsi"/>
                <w:sz w:val="20"/>
                <w:szCs w:val="20"/>
                <w:u w:val="single"/>
              </w:rPr>
            </w:pPr>
          </w:p>
          <w:p w:rsidR="008F3D46" w:rsidRPr="00F86E55" w:rsidRDefault="008F3D46">
            <w:pPr>
              <w:contextualSpacing/>
              <w:rPr>
                <w:rFonts w:cstheme="minorHAnsi"/>
                <w:sz w:val="20"/>
                <w:szCs w:val="20"/>
                <w:u w:val="single"/>
                <w:lang w:val="en-GB"/>
              </w:rPr>
            </w:pPr>
          </w:p>
        </w:tc>
        <w:tc>
          <w:tcPr>
            <w:tcW w:w="1388" w:type="dxa"/>
            <w:tcBorders>
              <w:top w:val="single" w:sz="4" w:space="0" w:color="auto"/>
              <w:left w:val="single" w:sz="4" w:space="0" w:color="auto"/>
              <w:bottom w:val="single" w:sz="4" w:space="0" w:color="auto"/>
              <w:right w:val="single" w:sz="4" w:space="0" w:color="auto"/>
            </w:tcBorders>
            <w:hideMark/>
          </w:tcPr>
          <w:p w:rsidR="008F3D46" w:rsidRPr="00F86E55" w:rsidRDefault="008F3D46">
            <w:pPr>
              <w:rPr>
                <w:rFonts w:cstheme="minorHAnsi"/>
                <w:sz w:val="20"/>
                <w:szCs w:val="20"/>
                <w:u w:val="single"/>
                <w:lang w:val="en-GB"/>
              </w:rPr>
            </w:pPr>
            <w:r w:rsidRPr="00F86E55">
              <w:rPr>
                <w:rFonts w:cstheme="minorHAnsi"/>
                <w:sz w:val="20"/>
                <w:szCs w:val="20"/>
                <w:u w:val="single"/>
              </w:rPr>
              <w:t xml:space="preserve">Legislation </w:t>
            </w:r>
          </w:p>
          <w:p w:rsidR="008F3D46" w:rsidRPr="00F86E55" w:rsidRDefault="008F3D46">
            <w:pPr>
              <w:rPr>
                <w:rFonts w:cstheme="minorHAnsi"/>
                <w:sz w:val="20"/>
                <w:szCs w:val="20"/>
              </w:rPr>
            </w:pPr>
            <w:r w:rsidRPr="00F86E55">
              <w:rPr>
                <w:rFonts w:cstheme="minorHAnsi"/>
                <w:sz w:val="20"/>
                <w:szCs w:val="20"/>
              </w:rPr>
              <w:t xml:space="preserve">Restructured our regulatory compliance because of directives from the Financial Sector Conduct Authority (FSCA) </w:t>
            </w:r>
          </w:p>
          <w:p w:rsidR="008F3D46" w:rsidRPr="00F86E55" w:rsidRDefault="008F3D46">
            <w:pPr>
              <w:rPr>
                <w:rFonts w:cstheme="minorHAnsi"/>
                <w:sz w:val="20"/>
                <w:szCs w:val="20"/>
                <w:u w:val="single"/>
              </w:rPr>
            </w:pPr>
            <w:r w:rsidRPr="00F86E55">
              <w:rPr>
                <w:rFonts w:cstheme="minorHAnsi"/>
                <w:sz w:val="20"/>
                <w:szCs w:val="20"/>
                <w:u w:val="single"/>
              </w:rPr>
              <w:t xml:space="preserve">Technology  </w:t>
            </w:r>
          </w:p>
          <w:p w:rsidR="008F3D46" w:rsidRPr="00F86E55" w:rsidRDefault="008F3D46">
            <w:pPr>
              <w:contextualSpacing/>
              <w:rPr>
                <w:rFonts w:cstheme="minorHAnsi"/>
                <w:sz w:val="20"/>
                <w:szCs w:val="20"/>
                <w:lang w:val="en-GB"/>
              </w:rPr>
            </w:pPr>
            <w:r w:rsidRPr="00F86E55">
              <w:rPr>
                <w:rFonts w:cstheme="minorHAnsi"/>
                <w:sz w:val="20"/>
                <w:szCs w:val="20"/>
              </w:rPr>
              <w:t xml:space="preserve">Need to be innovative otherwise our business will fail. Striving for the best business strategic model </w:t>
            </w:r>
          </w:p>
        </w:tc>
        <w:tc>
          <w:tcPr>
            <w:tcW w:w="1391" w:type="dxa"/>
            <w:tcBorders>
              <w:top w:val="single" w:sz="4" w:space="0" w:color="auto"/>
              <w:left w:val="single" w:sz="4" w:space="0" w:color="auto"/>
              <w:bottom w:val="single" w:sz="4" w:space="0" w:color="auto"/>
              <w:right w:val="single" w:sz="4" w:space="0" w:color="auto"/>
            </w:tcBorders>
            <w:hideMark/>
          </w:tcPr>
          <w:p w:rsidR="008F3D46" w:rsidRPr="00F86E55" w:rsidRDefault="008F3D46">
            <w:pPr>
              <w:rPr>
                <w:rFonts w:cstheme="minorHAnsi"/>
                <w:sz w:val="20"/>
                <w:szCs w:val="20"/>
                <w:u w:val="single"/>
                <w:lang w:val="en-GB"/>
              </w:rPr>
            </w:pPr>
            <w:r w:rsidRPr="00F86E55">
              <w:rPr>
                <w:rFonts w:cstheme="minorHAnsi"/>
                <w:sz w:val="20"/>
                <w:szCs w:val="20"/>
                <w:u w:val="single"/>
              </w:rPr>
              <w:t>Technology &amp; Digitalization</w:t>
            </w:r>
          </w:p>
          <w:p w:rsidR="008F3D46" w:rsidRPr="00F86E55" w:rsidRDefault="008F3D46">
            <w:pPr>
              <w:rPr>
                <w:rFonts w:cstheme="minorHAnsi"/>
                <w:sz w:val="20"/>
                <w:szCs w:val="20"/>
              </w:rPr>
            </w:pPr>
            <w:r w:rsidRPr="00F86E55">
              <w:rPr>
                <w:rFonts w:cstheme="minorHAnsi"/>
                <w:sz w:val="20"/>
                <w:szCs w:val="20"/>
              </w:rPr>
              <w:t xml:space="preserve">Sales person at call </w:t>
            </w:r>
            <w:proofErr w:type="spellStart"/>
            <w:r w:rsidRPr="00F86E55">
              <w:rPr>
                <w:rFonts w:cstheme="minorHAnsi"/>
                <w:sz w:val="20"/>
                <w:szCs w:val="20"/>
              </w:rPr>
              <w:t>centre</w:t>
            </w:r>
            <w:proofErr w:type="spellEnd"/>
            <w:r w:rsidRPr="00F86E55">
              <w:rPr>
                <w:rFonts w:cstheme="minorHAnsi"/>
                <w:sz w:val="20"/>
                <w:szCs w:val="20"/>
              </w:rPr>
              <w:t xml:space="preserve"> contact potential customers quicker through having picture of ID, </w:t>
            </w:r>
            <w:proofErr w:type="spellStart"/>
            <w:r w:rsidRPr="00F86E55">
              <w:rPr>
                <w:rFonts w:cstheme="minorHAnsi"/>
                <w:sz w:val="20"/>
                <w:szCs w:val="20"/>
              </w:rPr>
              <w:t>licence</w:t>
            </w:r>
            <w:proofErr w:type="spellEnd"/>
            <w:r w:rsidRPr="00F86E55">
              <w:rPr>
                <w:rFonts w:cstheme="minorHAnsi"/>
                <w:sz w:val="20"/>
                <w:szCs w:val="20"/>
              </w:rPr>
              <w:t xml:space="preserve"> disk, GPS coordinates, etc. </w:t>
            </w:r>
          </w:p>
          <w:p w:rsidR="008F3D46" w:rsidRPr="00F86E55" w:rsidRDefault="008F3D46">
            <w:pPr>
              <w:rPr>
                <w:rFonts w:cstheme="minorHAnsi"/>
                <w:sz w:val="20"/>
                <w:szCs w:val="20"/>
              </w:rPr>
            </w:pPr>
            <w:r w:rsidRPr="00F86E55">
              <w:rPr>
                <w:rFonts w:cstheme="minorHAnsi"/>
                <w:sz w:val="20"/>
                <w:szCs w:val="20"/>
              </w:rPr>
              <w:t xml:space="preserve">Human eye can be scanned to determine potential for heart attack </w:t>
            </w:r>
          </w:p>
          <w:p w:rsidR="008F3D46" w:rsidRPr="00F86E55" w:rsidRDefault="008F3D46">
            <w:pPr>
              <w:rPr>
                <w:rFonts w:cstheme="minorHAnsi"/>
                <w:sz w:val="20"/>
                <w:szCs w:val="20"/>
              </w:rPr>
            </w:pPr>
            <w:r w:rsidRPr="00F86E55">
              <w:rPr>
                <w:rFonts w:cstheme="minorHAnsi"/>
                <w:sz w:val="20"/>
                <w:szCs w:val="20"/>
              </w:rPr>
              <w:t xml:space="preserve">Monitor heart rate with monitor on person’s wrist linked to </w:t>
            </w:r>
            <w:r w:rsidRPr="00F86E55">
              <w:rPr>
                <w:rFonts w:cstheme="minorHAnsi"/>
                <w:sz w:val="20"/>
                <w:szCs w:val="20"/>
              </w:rPr>
              <w:lastRenderedPageBreak/>
              <w:t xml:space="preserve">medical aid provider </w:t>
            </w:r>
          </w:p>
          <w:p w:rsidR="008F3D46" w:rsidRPr="00F86E55" w:rsidRDefault="008F3D46">
            <w:pPr>
              <w:rPr>
                <w:rFonts w:cstheme="minorHAnsi"/>
                <w:sz w:val="20"/>
                <w:szCs w:val="20"/>
              </w:rPr>
            </w:pPr>
            <w:r w:rsidRPr="00F86E55">
              <w:rPr>
                <w:rFonts w:cstheme="minorHAnsi"/>
                <w:sz w:val="20"/>
                <w:szCs w:val="20"/>
              </w:rPr>
              <w:t xml:space="preserve">Mobile wallets and mobile money </w:t>
            </w:r>
          </w:p>
          <w:p w:rsidR="008F3D46" w:rsidRPr="00F86E55" w:rsidRDefault="008F3D46">
            <w:pPr>
              <w:rPr>
                <w:rFonts w:cstheme="minorHAnsi"/>
                <w:sz w:val="20"/>
                <w:szCs w:val="20"/>
              </w:rPr>
            </w:pPr>
            <w:r w:rsidRPr="00F86E55">
              <w:rPr>
                <w:rFonts w:cstheme="minorHAnsi"/>
                <w:sz w:val="20"/>
                <w:szCs w:val="20"/>
              </w:rPr>
              <w:t>Airtime on SMART phone</w:t>
            </w:r>
          </w:p>
          <w:p w:rsidR="008F3D46" w:rsidRPr="00F86E55" w:rsidRDefault="008F3D46">
            <w:pPr>
              <w:rPr>
                <w:rFonts w:cstheme="minorHAnsi"/>
                <w:sz w:val="20"/>
                <w:szCs w:val="20"/>
              </w:rPr>
            </w:pPr>
            <w:r w:rsidRPr="00F86E55">
              <w:rPr>
                <w:rFonts w:cstheme="minorHAnsi"/>
                <w:sz w:val="20"/>
                <w:szCs w:val="20"/>
              </w:rPr>
              <w:t xml:space="preserve">Self-driving motor vehicles – no need for insurance? </w:t>
            </w:r>
          </w:p>
          <w:p w:rsidR="008F3D46" w:rsidRPr="00F86E55" w:rsidRDefault="008F3D46">
            <w:pPr>
              <w:rPr>
                <w:rFonts w:cstheme="minorHAnsi"/>
                <w:sz w:val="20"/>
                <w:szCs w:val="20"/>
              </w:rPr>
            </w:pPr>
            <w:r w:rsidRPr="00F86E55">
              <w:rPr>
                <w:rFonts w:cstheme="minorHAnsi"/>
                <w:sz w:val="20"/>
                <w:szCs w:val="20"/>
              </w:rPr>
              <w:t xml:space="preserve">Example: </w:t>
            </w:r>
            <w:proofErr w:type="spellStart"/>
            <w:r w:rsidRPr="00F86E55">
              <w:rPr>
                <w:rFonts w:cstheme="minorHAnsi"/>
                <w:sz w:val="20"/>
                <w:szCs w:val="20"/>
              </w:rPr>
              <w:t>Uber</w:t>
            </w:r>
            <w:proofErr w:type="spellEnd"/>
            <w:r w:rsidRPr="00F86E55">
              <w:rPr>
                <w:rFonts w:cstheme="minorHAnsi"/>
                <w:sz w:val="20"/>
                <w:szCs w:val="20"/>
              </w:rPr>
              <w:t xml:space="preserve"> owns fleet of cars changes mode of insurance from personal lines to liability insurance </w:t>
            </w:r>
          </w:p>
          <w:p w:rsidR="008F3D46" w:rsidRPr="00F86E55" w:rsidRDefault="008F3D46">
            <w:pPr>
              <w:rPr>
                <w:rFonts w:cstheme="minorHAnsi"/>
                <w:sz w:val="20"/>
                <w:szCs w:val="20"/>
                <w:u w:val="single"/>
              </w:rPr>
            </w:pPr>
            <w:r w:rsidRPr="00F86E55">
              <w:rPr>
                <w:rFonts w:cstheme="minorHAnsi"/>
                <w:sz w:val="20"/>
                <w:szCs w:val="20"/>
                <w:u w:val="single"/>
              </w:rPr>
              <w:t xml:space="preserve">Customer Service Levels </w:t>
            </w:r>
          </w:p>
          <w:p w:rsidR="008F3D46" w:rsidRPr="00F86E55" w:rsidRDefault="008F3D46">
            <w:pPr>
              <w:rPr>
                <w:rFonts w:cstheme="minorHAnsi"/>
                <w:sz w:val="20"/>
                <w:szCs w:val="20"/>
              </w:rPr>
            </w:pPr>
            <w:r w:rsidRPr="00F86E55">
              <w:rPr>
                <w:rFonts w:cstheme="minorHAnsi"/>
                <w:sz w:val="20"/>
                <w:szCs w:val="20"/>
              </w:rPr>
              <w:t xml:space="preserve">Customer more informed and current legislation protects the customer </w:t>
            </w:r>
          </w:p>
          <w:p w:rsidR="008F3D46" w:rsidRPr="00F86E55" w:rsidRDefault="008F3D46">
            <w:pPr>
              <w:rPr>
                <w:rFonts w:cstheme="minorHAnsi"/>
                <w:sz w:val="20"/>
                <w:szCs w:val="20"/>
              </w:rPr>
            </w:pPr>
            <w:r w:rsidRPr="00F86E55">
              <w:rPr>
                <w:rFonts w:cstheme="minorHAnsi"/>
                <w:sz w:val="20"/>
                <w:szCs w:val="20"/>
              </w:rPr>
              <w:t xml:space="preserve">Need to deal with the mass market. </w:t>
            </w:r>
            <w:proofErr w:type="spellStart"/>
            <w:r w:rsidRPr="00F86E55">
              <w:rPr>
                <w:rFonts w:cstheme="minorHAnsi"/>
                <w:sz w:val="20"/>
                <w:szCs w:val="20"/>
              </w:rPr>
              <w:t>Capitec</w:t>
            </w:r>
            <w:proofErr w:type="spellEnd"/>
            <w:r w:rsidRPr="00F86E55">
              <w:rPr>
                <w:rFonts w:cstheme="minorHAnsi"/>
                <w:sz w:val="20"/>
                <w:szCs w:val="20"/>
              </w:rPr>
              <w:t xml:space="preserve"> have introduced mass market malls instead </w:t>
            </w:r>
            <w:r w:rsidRPr="00F86E55">
              <w:rPr>
                <w:rFonts w:cstheme="minorHAnsi"/>
                <w:sz w:val="20"/>
                <w:szCs w:val="20"/>
              </w:rPr>
              <w:lastRenderedPageBreak/>
              <w:t xml:space="preserve">of the traditional banks.    </w:t>
            </w:r>
          </w:p>
          <w:p w:rsidR="008F3D46" w:rsidRPr="00F86E55" w:rsidRDefault="008F3D46">
            <w:pPr>
              <w:rPr>
                <w:rFonts w:cstheme="minorHAnsi"/>
                <w:sz w:val="20"/>
                <w:szCs w:val="20"/>
                <w:u w:val="single"/>
              </w:rPr>
            </w:pPr>
            <w:r w:rsidRPr="00F86E55">
              <w:rPr>
                <w:rFonts w:cstheme="minorHAnsi"/>
                <w:sz w:val="20"/>
                <w:szCs w:val="20"/>
                <w:u w:val="single"/>
              </w:rPr>
              <w:t>Changing Work Force</w:t>
            </w:r>
          </w:p>
          <w:p w:rsidR="008F3D46" w:rsidRPr="00F86E55" w:rsidRDefault="008F3D46">
            <w:pPr>
              <w:rPr>
                <w:rFonts w:cstheme="minorHAnsi"/>
                <w:sz w:val="20"/>
                <w:szCs w:val="20"/>
              </w:rPr>
            </w:pPr>
            <w:proofErr w:type="spellStart"/>
            <w:r w:rsidRPr="00F86E55">
              <w:rPr>
                <w:rFonts w:cstheme="minorHAnsi"/>
                <w:sz w:val="20"/>
                <w:szCs w:val="20"/>
              </w:rPr>
              <w:t>Milliniums</w:t>
            </w:r>
            <w:proofErr w:type="spellEnd"/>
            <w:r w:rsidRPr="00F86E55">
              <w:rPr>
                <w:rFonts w:cstheme="minorHAnsi"/>
                <w:sz w:val="20"/>
                <w:szCs w:val="20"/>
              </w:rPr>
              <w:t xml:space="preserve"> hold multiple jobs in one day</w:t>
            </w:r>
          </w:p>
          <w:p w:rsidR="008F3D46" w:rsidRPr="00F86E55" w:rsidRDefault="008F3D46">
            <w:pPr>
              <w:contextualSpacing/>
              <w:rPr>
                <w:rFonts w:cstheme="minorHAnsi"/>
                <w:sz w:val="20"/>
                <w:szCs w:val="20"/>
                <w:u w:val="single"/>
                <w:lang w:val="en-GB"/>
              </w:rPr>
            </w:pPr>
            <w:r w:rsidRPr="00F86E55">
              <w:rPr>
                <w:rFonts w:cstheme="minorHAnsi"/>
                <w:sz w:val="20"/>
                <w:szCs w:val="20"/>
                <w:u w:val="single"/>
              </w:rPr>
              <w:t xml:space="preserve"> </w:t>
            </w:r>
          </w:p>
        </w:tc>
        <w:tc>
          <w:tcPr>
            <w:tcW w:w="1287" w:type="dxa"/>
            <w:tcBorders>
              <w:top w:val="single" w:sz="4" w:space="0" w:color="auto"/>
              <w:left w:val="single" w:sz="4" w:space="0" w:color="auto"/>
              <w:bottom w:val="single" w:sz="4" w:space="0" w:color="auto"/>
              <w:right w:val="single" w:sz="4" w:space="0" w:color="auto"/>
            </w:tcBorders>
            <w:hideMark/>
          </w:tcPr>
          <w:p w:rsidR="008F3D46" w:rsidRPr="00F86E55" w:rsidRDefault="008F3D46">
            <w:pPr>
              <w:rPr>
                <w:rFonts w:cstheme="minorHAnsi"/>
                <w:sz w:val="20"/>
                <w:szCs w:val="20"/>
                <w:u w:val="single"/>
                <w:lang w:val="en-GB"/>
              </w:rPr>
            </w:pPr>
            <w:r w:rsidRPr="00F86E55">
              <w:rPr>
                <w:rFonts w:cstheme="minorHAnsi"/>
                <w:sz w:val="20"/>
                <w:szCs w:val="20"/>
                <w:u w:val="single"/>
              </w:rPr>
              <w:lastRenderedPageBreak/>
              <w:t xml:space="preserve">Technology </w:t>
            </w:r>
          </w:p>
          <w:p w:rsidR="008F3D46" w:rsidRPr="00F86E55" w:rsidRDefault="008F3D46">
            <w:pPr>
              <w:rPr>
                <w:rFonts w:cstheme="minorHAnsi"/>
                <w:sz w:val="20"/>
                <w:szCs w:val="20"/>
              </w:rPr>
            </w:pPr>
            <w:r w:rsidRPr="00F86E55">
              <w:rPr>
                <w:rFonts w:cstheme="minorHAnsi"/>
                <w:sz w:val="20"/>
                <w:szCs w:val="20"/>
              </w:rPr>
              <w:t xml:space="preserve">Provide real time services to clients </w:t>
            </w:r>
          </w:p>
          <w:p w:rsidR="008F3D46" w:rsidRPr="00F86E55" w:rsidRDefault="008F3D46">
            <w:pPr>
              <w:rPr>
                <w:rFonts w:cstheme="minorHAnsi"/>
                <w:sz w:val="20"/>
                <w:szCs w:val="20"/>
              </w:rPr>
            </w:pPr>
            <w:r w:rsidRPr="00F86E55">
              <w:rPr>
                <w:rFonts w:cstheme="minorHAnsi"/>
                <w:sz w:val="20"/>
                <w:szCs w:val="20"/>
              </w:rPr>
              <w:t xml:space="preserve">Artificial intelligence </w:t>
            </w:r>
          </w:p>
          <w:p w:rsidR="008F3D46" w:rsidRPr="00F86E55" w:rsidRDefault="008F3D46">
            <w:pPr>
              <w:rPr>
                <w:rFonts w:cstheme="minorHAnsi"/>
                <w:sz w:val="20"/>
                <w:szCs w:val="20"/>
                <w:u w:val="single"/>
              </w:rPr>
            </w:pPr>
            <w:r w:rsidRPr="00F86E55">
              <w:rPr>
                <w:rFonts w:cstheme="minorHAnsi"/>
                <w:sz w:val="20"/>
                <w:szCs w:val="20"/>
                <w:u w:val="single"/>
              </w:rPr>
              <w:t xml:space="preserve">Innovation </w:t>
            </w:r>
          </w:p>
          <w:p w:rsidR="008F3D46" w:rsidRPr="00F86E55" w:rsidRDefault="008F3D46">
            <w:pPr>
              <w:rPr>
                <w:rFonts w:cstheme="minorHAnsi"/>
                <w:sz w:val="20"/>
                <w:szCs w:val="20"/>
              </w:rPr>
            </w:pPr>
            <w:r w:rsidRPr="00F86E55">
              <w:rPr>
                <w:rFonts w:cstheme="minorHAnsi"/>
                <w:sz w:val="20"/>
                <w:szCs w:val="20"/>
              </w:rPr>
              <w:t>Customer opens a bank account</w:t>
            </w:r>
            <w:r w:rsidRPr="00F86E55">
              <w:rPr>
                <w:rFonts w:cstheme="minorHAnsi"/>
                <w:sz w:val="20"/>
                <w:szCs w:val="20"/>
                <w:u w:val="single"/>
              </w:rPr>
              <w:t xml:space="preserve"> – </w:t>
            </w:r>
            <w:r w:rsidRPr="00F86E55">
              <w:rPr>
                <w:rFonts w:cstheme="minorHAnsi"/>
                <w:sz w:val="20"/>
                <w:szCs w:val="20"/>
              </w:rPr>
              <w:t xml:space="preserve">this same customer might be contacted by other companies offering other products </w:t>
            </w:r>
          </w:p>
          <w:p w:rsidR="008F3D46" w:rsidRPr="00F86E55" w:rsidRDefault="008F3D46">
            <w:pPr>
              <w:rPr>
                <w:rFonts w:cstheme="minorHAnsi"/>
                <w:sz w:val="20"/>
                <w:szCs w:val="20"/>
              </w:rPr>
            </w:pPr>
            <w:r w:rsidRPr="00F86E55">
              <w:rPr>
                <w:rFonts w:cstheme="minorHAnsi"/>
                <w:sz w:val="20"/>
                <w:szCs w:val="20"/>
              </w:rPr>
              <w:t xml:space="preserve">Legislation </w:t>
            </w:r>
          </w:p>
          <w:p w:rsidR="008F3D46" w:rsidRPr="00F86E55" w:rsidRDefault="008F3D46">
            <w:pPr>
              <w:contextualSpacing/>
              <w:rPr>
                <w:rFonts w:cstheme="minorHAnsi"/>
                <w:sz w:val="20"/>
                <w:szCs w:val="20"/>
                <w:u w:val="single"/>
                <w:lang w:val="en-GB"/>
              </w:rPr>
            </w:pPr>
            <w:r w:rsidRPr="00F86E55">
              <w:rPr>
                <w:rFonts w:cstheme="minorHAnsi"/>
                <w:sz w:val="20"/>
                <w:szCs w:val="20"/>
                <w:u w:val="single"/>
              </w:rPr>
              <w:t>Compliance to Fit &amp; Proper</w:t>
            </w:r>
            <w:r w:rsidRPr="00F86E55">
              <w:rPr>
                <w:rFonts w:cstheme="minorHAnsi"/>
                <w:sz w:val="20"/>
                <w:szCs w:val="20"/>
              </w:rPr>
              <w:t xml:space="preserve"> </w:t>
            </w:r>
            <w:r w:rsidRPr="00F86E55">
              <w:rPr>
                <w:rFonts w:cstheme="minorHAnsi"/>
                <w:sz w:val="20"/>
                <w:szCs w:val="20"/>
                <w:u w:val="single"/>
              </w:rPr>
              <w:t xml:space="preserve">Regulations  </w:t>
            </w:r>
          </w:p>
        </w:tc>
        <w:tc>
          <w:tcPr>
            <w:tcW w:w="1277" w:type="dxa"/>
            <w:tcBorders>
              <w:top w:val="single" w:sz="4" w:space="0" w:color="auto"/>
              <w:left w:val="single" w:sz="4" w:space="0" w:color="auto"/>
              <w:bottom w:val="single" w:sz="4" w:space="0" w:color="auto"/>
              <w:right w:val="single" w:sz="4" w:space="0" w:color="auto"/>
            </w:tcBorders>
            <w:hideMark/>
          </w:tcPr>
          <w:p w:rsidR="008F3D46" w:rsidRPr="00F86E55" w:rsidRDefault="008F3D46">
            <w:pPr>
              <w:rPr>
                <w:rFonts w:cstheme="minorHAnsi"/>
                <w:sz w:val="20"/>
                <w:szCs w:val="20"/>
                <w:u w:val="single"/>
                <w:lang w:val="en-GB"/>
              </w:rPr>
            </w:pPr>
            <w:r w:rsidRPr="00F86E55">
              <w:rPr>
                <w:rFonts w:cstheme="minorHAnsi"/>
                <w:sz w:val="20"/>
                <w:szCs w:val="20"/>
                <w:u w:val="single"/>
              </w:rPr>
              <w:t xml:space="preserve">CPD  &amp; Product specific training </w:t>
            </w:r>
          </w:p>
          <w:p w:rsidR="008F3D46" w:rsidRPr="00F86E55" w:rsidRDefault="008F3D46">
            <w:pPr>
              <w:rPr>
                <w:rFonts w:cstheme="minorHAnsi"/>
                <w:sz w:val="20"/>
                <w:szCs w:val="20"/>
                <w:u w:val="single"/>
              </w:rPr>
            </w:pPr>
            <w:r w:rsidRPr="00F86E55">
              <w:rPr>
                <w:rFonts w:cstheme="minorHAnsi"/>
                <w:sz w:val="20"/>
                <w:szCs w:val="20"/>
              </w:rPr>
              <w:t>Specific training for class of business</w:t>
            </w:r>
            <w:r w:rsidRPr="00F86E55">
              <w:rPr>
                <w:rFonts w:cstheme="minorHAnsi"/>
                <w:sz w:val="20"/>
                <w:szCs w:val="20"/>
                <w:u w:val="single"/>
              </w:rPr>
              <w:t xml:space="preserve"> </w:t>
            </w:r>
          </w:p>
          <w:p w:rsidR="008F3D46" w:rsidRPr="00F86E55" w:rsidRDefault="008F3D46">
            <w:pPr>
              <w:rPr>
                <w:rFonts w:cstheme="minorHAnsi"/>
                <w:sz w:val="20"/>
                <w:szCs w:val="20"/>
              </w:rPr>
            </w:pPr>
            <w:r w:rsidRPr="00F86E55">
              <w:rPr>
                <w:rFonts w:cstheme="minorHAnsi"/>
                <w:sz w:val="20"/>
                <w:szCs w:val="20"/>
              </w:rPr>
              <w:t xml:space="preserve">Generic training undertaken must be signed with the training provider </w:t>
            </w:r>
          </w:p>
          <w:p w:rsidR="008F3D46" w:rsidRPr="00F86E55" w:rsidRDefault="008F3D46">
            <w:pPr>
              <w:rPr>
                <w:rFonts w:cstheme="minorHAnsi"/>
                <w:sz w:val="20"/>
                <w:szCs w:val="20"/>
              </w:rPr>
            </w:pPr>
            <w:r w:rsidRPr="00F86E55">
              <w:rPr>
                <w:rFonts w:cstheme="minorHAnsi"/>
                <w:sz w:val="20"/>
                <w:szCs w:val="20"/>
              </w:rPr>
              <w:t xml:space="preserve">Internal training register must be signed internally </w:t>
            </w:r>
          </w:p>
          <w:p w:rsidR="008F3D46" w:rsidRPr="00F86E55" w:rsidRDefault="008F3D46">
            <w:pPr>
              <w:contextualSpacing/>
              <w:rPr>
                <w:rFonts w:cstheme="minorHAnsi"/>
                <w:sz w:val="20"/>
                <w:szCs w:val="20"/>
                <w:lang w:val="en-GB"/>
              </w:rPr>
            </w:pPr>
            <w:r w:rsidRPr="00F86E55">
              <w:rPr>
                <w:rFonts w:cstheme="minorHAnsi"/>
                <w:sz w:val="20"/>
                <w:szCs w:val="20"/>
              </w:rPr>
              <w:t>Without a DOFA date from FSCA</w:t>
            </w:r>
            <w:r w:rsidR="00F86E55" w:rsidRPr="00F86E55">
              <w:rPr>
                <w:rFonts w:cstheme="minorHAnsi"/>
                <w:sz w:val="20"/>
                <w:szCs w:val="20"/>
              </w:rPr>
              <w:t>,</w:t>
            </w:r>
            <w:r w:rsidRPr="00F86E55">
              <w:rPr>
                <w:rFonts w:cstheme="minorHAnsi"/>
                <w:sz w:val="20"/>
                <w:szCs w:val="20"/>
              </w:rPr>
              <w:t xml:space="preserve"> </w:t>
            </w:r>
            <w:proofErr w:type="spellStart"/>
            <w:r w:rsidRPr="00F86E55">
              <w:rPr>
                <w:rFonts w:cstheme="minorHAnsi"/>
                <w:sz w:val="20"/>
                <w:szCs w:val="20"/>
              </w:rPr>
              <w:t>Indwe</w:t>
            </w:r>
            <w:proofErr w:type="spellEnd"/>
            <w:r w:rsidRPr="00F86E55">
              <w:rPr>
                <w:rFonts w:cstheme="minorHAnsi"/>
                <w:sz w:val="20"/>
                <w:szCs w:val="20"/>
              </w:rPr>
              <w:t xml:space="preserve"> </w:t>
            </w:r>
            <w:r w:rsidRPr="00F86E55">
              <w:rPr>
                <w:rFonts w:cstheme="minorHAnsi"/>
                <w:sz w:val="20"/>
                <w:szCs w:val="20"/>
              </w:rPr>
              <w:lastRenderedPageBreak/>
              <w:t xml:space="preserve">cannot appoint staff  </w:t>
            </w:r>
          </w:p>
        </w:tc>
        <w:tc>
          <w:tcPr>
            <w:tcW w:w="1488" w:type="dxa"/>
            <w:tcBorders>
              <w:top w:val="single" w:sz="4" w:space="0" w:color="auto"/>
              <w:left w:val="single" w:sz="4" w:space="0" w:color="auto"/>
              <w:bottom w:val="single" w:sz="4" w:space="0" w:color="auto"/>
              <w:right w:val="single" w:sz="4" w:space="0" w:color="auto"/>
            </w:tcBorders>
          </w:tcPr>
          <w:p w:rsidR="008F3D46" w:rsidRPr="00F86E55" w:rsidRDefault="008F3D46">
            <w:pPr>
              <w:rPr>
                <w:rFonts w:cstheme="minorHAnsi"/>
                <w:sz w:val="20"/>
                <w:szCs w:val="20"/>
                <w:u w:val="single"/>
                <w:lang w:val="en-GB"/>
              </w:rPr>
            </w:pPr>
            <w:r w:rsidRPr="00F86E55">
              <w:rPr>
                <w:rFonts w:cstheme="minorHAnsi"/>
                <w:sz w:val="20"/>
                <w:szCs w:val="20"/>
                <w:u w:val="single"/>
              </w:rPr>
              <w:lastRenderedPageBreak/>
              <w:t xml:space="preserve">Technology </w:t>
            </w:r>
          </w:p>
          <w:p w:rsidR="008F3D46" w:rsidRPr="00F86E55" w:rsidRDefault="008F3D46">
            <w:pPr>
              <w:rPr>
                <w:rFonts w:cstheme="minorHAnsi"/>
                <w:sz w:val="20"/>
                <w:szCs w:val="20"/>
              </w:rPr>
            </w:pPr>
            <w:r w:rsidRPr="00F86E55">
              <w:rPr>
                <w:rFonts w:cstheme="minorHAnsi"/>
                <w:sz w:val="20"/>
                <w:szCs w:val="20"/>
              </w:rPr>
              <w:t xml:space="preserve">Technology impacts on the calculation of premiums. To accommodate this, basic financial management course is </w:t>
            </w:r>
            <w:proofErr w:type="gramStart"/>
            <w:r w:rsidRPr="00F86E55">
              <w:rPr>
                <w:rFonts w:cstheme="minorHAnsi"/>
                <w:sz w:val="20"/>
                <w:szCs w:val="20"/>
              </w:rPr>
              <w:t xml:space="preserve">undertaken </w:t>
            </w:r>
            <w:r w:rsidR="00F86E55" w:rsidRPr="00F86E55">
              <w:rPr>
                <w:rFonts w:cstheme="minorHAnsi"/>
                <w:sz w:val="20"/>
                <w:szCs w:val="20"/>
              </w:rPr>
              <w:t xml:space="preserve"> by</w:t>
            </w:r>
            <w:proofErr w:type="gramEnd"/>
            <w:r w:rsidR="00F86E55" w:rsidRPr="00F86E55">
              <w:rPr>
                <w:rFonts w:cstheme="minorHAnsi"/>
                <w:sz w:val="20"/>
                <w:szCs w:val="20"/>
              </w:rPr>
              <w:t xml:space="preserve"> </w:t>
            </w:r>
            <w:r w:rsidRPr="00F86E55">
              <w:rPr>
                <w:rFonts w:cstheme="minorHAnsi"/>
                <w:sz w:val="20"/>
                <w:szCs w:val="20"/>
              </w:rPr>
              <w:t xml:space="preserve">district and area managers at AVBOB. </w:t>
            </w:r>
          </w:p>
          <w:p w:rsidR="008F3D46" w:rsidRPr="00F86E55" w:rsidRDefault="008F3D46">
            <w:pPr>
              <w:rPr>
                <w:rFonts w:cstheme="minorHAnsi"/>
                <w:sz w:val="20"/>
                <w:szCs w:val="20"/>
                <w:u w:val="single"/>
              </w:rPr>
            </w:pPr>
            <w:r w:rsidRPr="00F86E55">
              <w:rPr>
                <w:rFonts w:cstheme="minorHAnsi"/>
                <w:sz w:val="20"/>
                <w:szCs w:val="20"/>
                <w:u w:val="single"/>
              </w:rPr>
              <w:t xml:space="preserve">Legislation  </w:t>
            </w:r>
          </w:p>
          <w:p w:rsidR="008F3D46" w:rsidRPr="00F86E55" w:rsidRDefault="008F3D46">
            <w:pPr>
              <w:rPr>
                <w:rFonts w:cstheme="minorHAnsi"/>
                <w:sz w:val="20"/>
                <w:szCs w:val="20"/>
              </w:rPr>
            </w:pPr>
            <w:r w:rsidRPr="00F86E55">
              <w:rPr>
                <w:rFonts w:cstheme="minorHAnsi"/>
                <w:sz w:val="20"/>
                <w:szCs w:val="20"/>
              </w:rPr>
              <w:t xml:space="preserve">Changing legislation affects targets set with resultant revising of contracts </w:t>
            </w:r>
          </w:p>
          <w:p w:rsidR="008F3D46" w:rsidRPr="00F86E55" w:rsidRDefault="008F3D46">
            <w:pPr>
              <w:rPr>
                <w:rFonts w:cstheme="minorHAnsi"/>
                <w:sz w:val="20"/>
                <w:szCs w:val="20"/>
              </w:rPr>
            </w:pPr>
            <w:r w:rsidRPr="00F86E55">
              <w:rPr>
                <w:rFonts w:cstheme="minorHAnsi"/>
                <w:sz w:val="20"/>
                <w:szCs w:val="20"/>
              </w:rPr>
              <w:t xml:space="preserve">Pieces of legislation considered to </w:t>
            </w:r>
            <w:r w:rsidRPr="00F86E55">
              <w:rPr>
                <w:rFonts w:cstheme="minorHAnsi"/>
                <w:sz w:val="20"/>
                <w:szCs w:val="20"/>
              </w:rPr>
              <w:lastRenderedPageBreak/>
              <w:t xml:space="preserve">be change drivers: FAIS Act, Basic conditions of employment act and National Minimum Wage Act.   </w:t>
            </w:r>
          </w:p>
          <w:p w:rsidR="008F3D46" w:rsidRPr="00F86E55" w:rsidRDefault="008F3D46">
            <w:pPr>
              <w:rPr>
                <w:rFonts w:cstheme="minorHAnsi"/>
                <w:sz w:val="20"/>
                <w:szCs w:val="20"/>
              </w:rPr>
            </w:pPr>
            <w:r w:rsidRPr="00F86E55">
              <w:rPr>
                <w:rFonts w:cstheme="minorHAnsi"/>
                <w:sz w:val="20"/>
                <w:szCs w:val="20"/>
              </w:rPr>
              <w:t xml:space="preserve">Because of Fit &amp; Proper requirements </w:t>
            </w:r>
            <w:proofErr w:type="spellStart"/>
            <w:r w:rsidRPr="00F86E55">
              <w:rPr>
                <w:rFonts w:cstheme="minorHAnsi"/>
                <w:sz w:val="20"/>
                <w:szCs w:val="20"/>
              </w:rPr>
              <w:t>Avbob</w:t>
            </w:r>
            <w:proofErr w:type="spellEnd"/>
            <w:r w:rsidRPr="00F86E55">
              <w:rPr>
                <w:rFonts w:cstheme="minorHAnsi"/>
                <w:sz w:val="20"/>
                <w:szCs w:val="20"/>
              </w:rPr>
              <w:t xml:space="preserve"> can bring fewer representatives into the company  </w:t>
            </w:r>
          </w:p>
          <w:p w:rsidR="008F3D46" w:rsidRPr="00F86E55" w:rsidRDefault="008F3D46">
            <w:pPr>
              <w:contextualSpacing/>
              <w:rPr>
                <w:rFonts w:cstheme="minorHAnsi"/>
                <w:sz w:val="20"/>
                <w:szCs w:val="20"/>
                <w:u w:val="single"/>
                <w:lang w:val="en-GB"/>
              </w:rPr>
            </w:pPr>
          </w:p>
        </w:tc>
        <w:tc>
          <w:tcPr>
            <w:tcW w:w="1332" w:type="dxa"/>
            <w:tcBorders>
              <w:top w:val="single" w:sz="4" w:space="0" w:color="auto"/>
              <w:left w:val="single" w:sz="4" w:space="0" w:color="auto"/>
              <w:bottom w:val="single" w:sz="4" w:space="0" w:color="auto"/>
              <w:right w:val="single" w:sz="4" w:space="0" w:color="auto"/>
            </w:tcBorders>
            <w:hideMark/>
          </w:tcPr>
          <w:p w:rsidR="008F3D46" w:rsidRDefault="008F3D46">
            <w:pPr>
              <w:rPr>
                <w:rFonts w:cstheme="minorHAnsi"/>
                <w:sz w:val="16"/>
                <w:szCs w:val="16"/>
                <w:u w:val="single"/>
                <w:lang w:val="en-GB"/>
              </w:rPr>
            </w:pPr>
            <w:r>
              <w:rPr>
                <w:rFonts w:cstheme="minorHAnsi"/>
                <w:sz w:val="16"/>
                <w:szCs w:val="16"/>
                <w:u w:val="single"/>
              </w:rPr>
              <w:lastRenderedPageBreak/>
              <w:t>Technology</w:t>
            </w:r>
          </w:p>
          <w:p w:rsidR="008F3D46" w:rsidRDefault="008F3D46">
            <w:pPr>
              <w:rPr>
                <w:rFonts w:cstheme="minorHAnsi"/>
                <w:sz w:val="16"/>
                <w:szCs w:val="16"/>
              </w:rPr>
            </w:pPr>
            <w:r>
              <w:rPr>
                <w:rFonts w:cstheme="minorHAnsi"/>
                <w:sz w:val="16"/>
                <w:szCs w:val="16"/>
              </w:rPr>
              <w:t>Driverless cars</w:t>
            </w:r>
          </w:p>
          <w:p w:rsidR="008F3D46" w:rsidRDefault="008F3D46">
            <w:pPr>
              <w:rPr>
                <w:rFonts w:cstheme="minorHAnsi"/>
                <w:sz w:val="16"/>
                <w:szCs w:val="16"/>
              </w:rPr>
            </w:pPr>
            <w:r>
              <w:rPr>
                <w:rFonts w:cstheme="minorHAnsi"/>
                <w:sz w:val="16"/>
                <w:szCs w:val="16"/>
              </w:rPr>
              <w:t>Robotics</w:t>
            </w:r>
          </w:p>
          <w:p w:rsidR="008F3D46" w:rsidRDefault="008F3D46">
            <w:pPr>
              <w:rPr>
                <w:rFonts w:cstheme="minorHAnsi"/>
                <w:sz w:val="16"/>
                <w:szCs w:val="16"/>
              </w:rPr>
            </w:pPr>
            <w:r>
              <w:rPr>
                <w:rFonts w:cstheme="minorHAnsi"/>
                <w:sz w:val="16"/>
                <w:szCs w:val="16"/>
              </w:rPr>
              <w:t xml:space="preserve">Human interaction has been reduced because potential customers apply online using an APP. </w:t>
            </w:r>
          </w:p>
          <w:p w:rsidR="008F3D46" w:rsidRDefault="008F3D46">
            <w:pPr>
              <w:rPr>
                <w:rFonts w:cstheme="minorHAnsi"/>
                <w:sz w:val="16"/>
                <w:szCs w:val="16"/>
              </w:rPr>
            </w:pPr>
            <w:r>
              <w:rPr>
                <w:rFonts w:cstheme="minorHAnsi"/>
                <w:sz w:val="16"/>
                <w:szCs w:val="16"/>
                <w:u w:val="single"/>
              </w:rPr>
              <w:t xml:space="preserve">Regulation – </w:t>
            </w:r>
            <w:r>
              <w:rPr>
                <w:rFonts w:cstheme="minorHAnsi"/>
                <w:sz w:val="16"/>
                <w:szCs w:val="16"/>
              </w:rPr>
              <w:t xml:space="preserve">Class of Business Continuous Professional </w:t>
            </w:r>
          </w:p>
          <w:p w:rsidR="008F3D46" w:rsidRDefault="008F3D46">
            <w:pPr>
              <w:rPr>
                <w:rFonts w:cstheme="minorHAnsi"/>
                <w:sz w:val="16"/>
                <w:szCs w:val="16"/>
              </w:rPr>
            </w:pPr>
            <w:r>
              <w:rPr>
                <w:rFonts w:cstheme="minorHAnsi"/>
                <w:sz w:val="16"/>
                <w:szCs w:val="16"/>
              </w:rPr>
              <w:t>Development</w:t>
            </w:r>
          </w:p>
          <w:p w:rsidR="008F3D46" w:rsidRDefault="008F3D46">
            <w:pPr>
              <w:contextualSpacing/>
              <w:rPr>
                <w:rFonts w:cstheme="minorHAnsi"/>
                <w:sz w:val="16"/>
                <w:szCs w:val="16"/>
                <w:u w:val="single"/>
                <w:lang w:val="en-GB"/>
              </w:rPr>
            </w:pPr>
            <w:r>
              <w:rPr>
                <w:rFonts w:cstheme="minorHAnsi"/>
                <w:sz w:val="16"/>
                <w:szCs w:val="16"/>
              </w:rPr>
              <w:t xml:space="preserve">Accreditation of Resources </w:t>
            </w:r>
            <w:proofErr w:type="spellStart"/>
            <w:r>
              <w:rPr>
                <w:rFonts w:cstheme="minorHAnsi"/>
                <w:sz w:val="16"/>
                <w:szCs w:val="16"/>
              </w:rPr>
              <w:t>MiWay</w:t>
            </w:r>
            <w:proofErr w:type="spellEnd"/>
            <w:r>
              <w:rPr>
                <w:rFonts w:cstheme="minorHAnsi"/>
                <w:sz w:val="16"/>
                <w:szCs w:val="16"/>
              </w:rPr>
              <w:t xml:space="preserve"> is busy aligning this to one central point </w:t>
            </w:r>
            <w:r>
              <w:rPr>
                <w:rFonts w:cstheme="minorHAnsi"/>
                <w:sz w:val="16"/>
                <w:szCs w:val="16"/>
                <w:u w:val="single"/>
              </w:rPr>
              <w:t xml:space="preserve"> </w:t>
            </w:r>
          </w:p>
        </w:tc>
        <w:tc>
          <w:tcPr>
            <w:tcW w:w="1368" w:type="dxa"/>
            <w:tcBorders>
              <w:top w:val="single" w:sz="4" w:space="0" w:color="auto"/>
              <w:left w:val="single" w:sz="4" w:space="0" w:color="auto"/>
              <w:bottom w:val="single" w:sz="4" w:space="0" w:color="auto"/>
              <w:right w:val="single" w:sz="4" w:space="0" w:color="auto"/>
            </w:tcBorders>
            <w:hideMark/>
          </w:tcPr>
          <w:p w:rsidR="008F3D46" w:rsidRDefault="008F3D46">
            <w:pPr>
              <w:rPr>
                <w:rFonts w:cstheme="minorHAnsi"/>
                <w:sz w:val="16"/>
                <w:szCs w:val="16"/>
                <w:u w:val="single"/>
                <w:lang w:val="en-GB"/>
              </w:rPr>
            </w:pPr>
            <w:r>
              <w:rPr>
                <w:rFonts w:cstheme="minorHAnsi"/>
                <w:sz w:val="16"/>
                <w:szCs w:val="16"/>
                <w:u w:val="single"/>
              </w:rPr>
              <w:t xml:space="preserve">Culture Change </w:t>
            </w:r>
          </w:p>
          <w:p w:rsidR="008F3D46" w:rsidRDefault="008F3D46">
            <w:pPr>
              <w:rPr>
                <w:rFonts w:cstheme="minorHAnsi"/>
                <w:sz w:val="16"/>
                <w:szCs w:val="16"/>
              </w:rPr>
            </w:pPr>
            <w:r>
              <w:rPr>
                <w:rFonts w:cstheme="minorHAnsi"/>
                <w:sz w:val="16"/>
                <w:szCs w:val="16"/>
              </w:rPr>
              <w:t xml:space="preserve">What our policy authorizes in terms of payment for hospital plan. What medical doctors authorize for our customers is not covered by our policy. There is a disjuncture between the 2 types of authorizations.  Customers get irate because they are not covered in terms of the policy. </w:t>
            </w:r>
          </w:p>
          <w:p w:rsidR="008F3D46" w:rsidRDefault="008F3D46">
            <w:pPr>
              <w:contextualSpacing/>
              <w:rPr>
                <w:rFonts w:cstheme="minorHAnsi"/>
                <w:sz w:val="16"/>
                <w:szCs w:val="16"/>
                <w:lang w:val="en-GB"/>
              </w:rPr>
            </w:pPr>
            <w:r>
              <w:rPr>
                <w:rFonts w:cstheme="minorHAnsi"/>
                <w:sz w:val="16"/>
                <w:szCs w:val="16"/>
              </w:rPr>
              <w:t xml:space="preserve">For the reasons outlined above, it is necessary to have customer driven membership awareness.    </w:t>
            </w:r>
          </w:p>
        </w:tc>
        <w:tc>
          <w:tcPr>
            <w:tcW w:w="1440" w:type="dxa"/>
            <w:tcBorders>
              <w:top w:val="single" w:sz="4" w:space="0" w:color="auto"/>
              <w:left w:val="single" w:sz="4" w:space="0" w:color="auto"/>
              <w:bottom w:val="single" w:sz="4" w:space="0" w:color="auto"/>
              <w:right w:val="single" w:sz="4" w:space="0" w:color="auto"/>
            </w:tcBorders>
            <w:hideMark/>
          </w:tcPr>
          <w:p w:rsidR="008F3D46" w:rsidRDefault="008F3D46">
            <w:pPr>
              <w:rPr>
                <w:rFonts w:cstheme="minorHAnsi"/>
                <w:sz w:val="16"/>
                <w:szCs w:val="16"/>
                <w:u w:val="single"/>
                <w:lang w:val="en-GB"/>
              </w:rPr>
            </w:pPr>
            <w:r>
              <w:rPr>
                <w:rFonts w:cstheme="minorHAnsi"/>
                <w:sz w:val="16"/>
                <w:szCs w:val="16"/>
                <w:u w:val="single"/>
              </w:rPr>
              <w:t xml:space="preserve">Legislation </w:t>
            </w:r>
          </w:p>
          <w:p w:rsidR="008F3D46" w:rsidRDefault="008F3D46">
            <w:pPr>
              <w:rPr>
                <w:rFonts w:cstheme="minorHAnsi"/>
                <w:sz w:val="16"/>
                <w:szCs w:val="16"/>
                <w:u w:val="single"/>
              </w:rPr>
            </w:pPr>
            <w:r>
              <w:rPr>
                <w:rFonts w:cstheme="minorHAnsi"/>
                <w:sz w:val="16"/>
                <w:szCs w:val="16"/>
              </w:rPr>
              <w:t>FCSA drives skills development in terms of training that gets done in terms of the regulatory environment</w:t>
            </w:r>
            <w:r>
              <w:rPr>
                <w:rFonts w:cstheme="minorHAnsi"/>
                <w:sz w:val="16"/>
                <w:szCs w:val="16"/>
                <w:u w:val="single"/>
              </w:rPr>
              <w:t xml:space="preserve"> </w:t>
            </w:r>
          </w:p>
          <w:p w:rsidR="008F3D46" w:rsidRDefault="008F3D46">
            <w:pPr>
              <w:rPr>
                <w:rFonts w:cstheme="minorHAnsi"/>
                <w:sz w:val="16"/>
                <w:szCs w:val="16"/>
              </w:rPr>
            </w:pPr>
            <w:r>
              <w:rPr>
                <w:rFonts w:cstheme="minorHAnsi"/>
                <w:sz w:val="16"/>
                <w:szCs w:val="16"/>
                <w:u w:val="single"/>
              </w:rPr>
              <w:t xml:space="preserve">Change in Products </w:t>
            </w:r>
          </w:p>
          <w:p w:rsidR="008F3D46" w:rsidRDefault="008F3D46">
            <w:pPr>
              <w:rPr>
                <w:rFonts w:cstheme="minorHAnsi"/>
                <w:sz w:val="16"/>
                <w:szCs w:val="16"/>
                <w:u w:val="single"/>
              </w:rPr>
            </w:pPr>
            <w:r>
              <w:rPr>
                <w:rFonts w:cstheme="minorHAnsi"/>
                <w:sz w:val="16"/>
                <w:szCs w:val="16"/>
              </w:rPr>
              <w:t>Our staff and brokers need to have product knowledge of new products so that they can sell these products.</w:t>
            </w:r>
            <w:r>
              <w:rPr>
                <w:rFonts w:cstheme="minorHAnsi"/>
                <w:sz w:val="16"/>
                <w:szCs w:val="16"/>
                <w:u w:val="single"/>
              </w:rPr>
              <w:t xml:space="preserve">  </w:t>
            </w:r>
          </w:p>
          <w:p w:rsidR="008F3D46" w:rsidRDefault="008F3D46">
            <w:pPr>
              <w:rPr>
                <w:rFonts w:cstheme="minorHAnsi"/>
                <w:sz w:val="16"/>
                <w:szCs w:val="16"/>
                <w:u w:val="single"/>
              </w:rPr>
            </w:pPr>
            <w:r>
              <w:rPr>
                <w:rFonts w:cstheme="minorHAnsi"/>
                <w:sz w:val="16"/>
                <w:szCs w:val="16"/>
                <w:u w:val="single"/>
              </w:rPr>
              <w:t xml:space="preserve">Change in Systems &amp; Processes </w:t>
            </w:r>
          </w:p>
          <w:p w:rsidR="008F3D46" w:rsidRDefault="008F3D46">
            <w:pPr>
              <w:rPr>
                <w:rFonts w:cstheme="minorHAnsi"/>
                <w:sz w:val="16"/>
                <w:szCs w:val="16"/>
              </w:rPr>
            </w:pPr>
            <w:r>
              <w:rPr>
                <w:rFonts w:cstheme="minorHAnsi"/>
                <w:sz w:val="16"/>
                <w:szCs w:val="16"/>
              </w:rPr>
              <w:t xml:space="preserve">Virgin products – all new processes </w:t>
            </w:r>
          </w:p>
          <w:p w:rsidR="008F3D46" w:rsidRDefault="008F3D46">
            <w:pPr>
              <w:contextualSpacing/>
              <w:rPr>
                <w:rFonts w:cstheme="minorHAnsi"/>
                <w:sz w:val="16"/>
                <w:szCs w:val="16"/>
                <w:u w:val="single"/>
                <w:lang w:val="en-GB"/>
              </w:rPr>
            </w:pPr>
            <w:r>
              <w:rPr>
                <w:rFonts w:cstheme="minorHAnsi"/>
                <w:sz w:val="16"/>
                <w:szCs w:val="16"/>
              </w:rPr>
              <w:t xml:space="preserve">Claims – outsourcing versus insourcing – used to be outsource to Kuala Lumpur   now claims are done </w:t>
            </w:r>
            <w:proofErr w:type="spellStart"/>
            <w:r>
              <w:rPr>
                <w:rFonts w:cstheme="minorHAnsi"/>
                <w:sz w:val="16"/>
                <w:szCs w:val="16"/>
              </w:rPr>
              <w:t>inhouse</w:t>
            </w:r>
            <w:proofErr w:type="spellEnd"/>
            <w:r>
              <w:rPr>
                <w:rFonts w:cstheme="minorHAnsi"/>
                <w:sz w:val="16"/>
                <w:szCs w:val="16"/>
              </w:rPr>
              <w:t xml:space="preserve">. </w:t>
            </w:r>
            <w:r>
              <w:rPr>
                <w:rFonts w:cstheme="minorHAnsi"/>
                <w:sz w:val="16"/>
                <w:szCs w:val="16"/>
                <w:u w:val="single"/>
              </w:rPr>
              <w:t xml:space="preserve"> </w:t>
            </w:r>
          </w:p>
        </w:tc>
      </w:tr>
    </w:tbl>
    <w:p w:rsidR="008F3D46" w:rsidRDefault="008F3D46" w:rsidP="008F3D46">
      <w:pPr>
        <w:rPr>
          <w:rFonts w:cstheme="minorHAnsi"/>
          <w:sz w:val="16"/>
          <w:szCs w:val="16"/>
          <w:lang w:val="en-GB"/>
        </w:rPr>
      </w:pPr>
    </w:p>
    <w:p w:rsidR="008F3D46" w:rsidRPr="008F3D46" w:rsidRDefault="008F3D46" w:rsidP="008F3D46"/>
    <w:p w:rsidR="009B2F49" w:rsidRDefault="009B2F49" w:rsidP="00361589"/>
    <w:p w:rsidR="009603CD" w:rsidRDefault="009603CD" w:rsidP="00361589">
      <w:pPr>
        <w:sectPr w:rsidR="009603CD" w:rsidSect="009603CD">
          <w:pgSz w:w="15840" w:h="12240" w:orient="landscape"/>
          <w:pgMar w:top="1440" w:right="1440" w:bottom="1440" w:left="1440" w:header="720" w:footer="720" w:gutter="0"/>
          <w:cols w:space="720"/>
          <w:docGrid w:linePitch="360"/>
        </w:sectPr>
      </w:pPr>
    </w:p>
    <w:p w:rsidR="009B2F49" w:rsidRDefault="009B2F49" w:rsidP="00361589"/>
    <w:p w:rsidR="00E4274C" w:rsidRPr="005172B1" w:rsidRDefault="000F4F6E" w:rsidP="000F4F6E">
      <w:pPr>
        <w:rPr>
          <w:rFonts w:ascii="Calibri" w:hAnsi="Calibri" w:cs="Calibri"/>
          <w:sz w:val="24"/>
          <w:szCs w:val="24"/>
        </w:rPr>
      </w:pPr>
      <w:r w:rsidRPr="005172B1">
        <w:rPr>
          <w:rFonts w:ascii="Calibri" w:hAnsi="Calibri" w:cs="Calibri"/>
          <w:sz w:val="24"/>
          <w:szCs w:val="24"/>
        </w:rPr>
        <w:t xml:space="preserve">It can be seen from the table above that change drivers identified by our stakeholders fall into the following main areas: Technology &amp; Digitalization, Legislation, Retail Distribution Review, Customer Service Levels, Continuous Professional Development and specific training for class of business, Culture Change, Change in Products and Change in Systems and Processes. Under legislation much reference is made to compliance with class of business. Under technology reference is made to the changing nature of jobs and the changing nature of the workforce, e.g. the </w:t>
      </w:r>
      <w:proofErr w:type="spellStart"/>
      <w:proofErr w:type="gramStart"/>
      <w:r w:rsidRPr="005172B1">
        <w:rPr>
          <w:rFonts w:ascii="Calibri" w:hAnsi="Calibri" w:cs="Calibri"/>
          <w:sz w:val="24"/>
          <w:szCs w:val="24"/>
        </w:rPr>
        <w:t>milliniums</w:t>
      </w:r>
      <w:proofErr w:type="spellEnd"/>
      <w:r w:rsidRPr="005172B1">
        <w:rPr>
          <w:rFonts w:ascii="Calibri" w:hAnsi="Calibri" w:cs="Calibri"/>
          <w:sz w:val="24"/>
          <w:szCs w:val="24"/>
        </w:rPr>
        <w:t xml:space="preserve">  With</w:t>
      </w:r>
      <w:proofErr w:type="gramEnd"/>
      <w:r w:rsidRPr="005172B1">
        <w:rPr>
          <w:rFonts w:ascii="Calibri" w:hAnsi="Calibri" w:cs="Calibri"/>
          <w:sz w:val="24"/>
          <w:szCs w:val="24"/>
        </w:rPr>
        <w:t xml:space="preserve"> rapidly changing technology companies need to adapt their strategic models. Real examples of technological changes were provided by our stakeholder companies, e.g. scanning the eye to determine the potential for heart attacks. Technology also impacts on the determination of premiums. Much reference was made to FAIS Fit and Proper Requirements as a change driver.  </w:t>
      </w:r>
    </w:p>
    <w:p w:rsidR="005172B1" w:rsidRPr="005172B1" w:rsidRDefault="00B92F9A" w:rsidP="005172B1">
      <w:pPr>
        <w:rPr>
          <w:rFonts w:ascii="Calibri" w:hAnsi="Calibri" w:cs="Calibri"/>
          <w:sz w:val="24"/>
          <w:szCs w:val="24"/>
        </w:rPr>
      </w:pPr>
      <w:r>
        <w:rPr>
          <w:rFonts w:ascii="Calibri" w:hAnsi="Calibri" w:cs="Calibri"/>
          <w:sz w:val="24"/>
          <w:szCs w:val="24"/>
        </w:rPr>
        <w:t>T</w:t>
      </w:r>
      <w:r w:rsidR="005172B1" w:rsidRPr="005172B1">
        <w:rPr>
          <w:rFonts w:ascii="Calibri" w:hAnsi="Calibri" w:cs="Calibri"/>
          <w:sz w:val="24"/>
          <w:szCs w:val="24"/>
        </w:rPr>
        <w:t>able</w:t>
      </w:r>
      <w:r>
        <w:rPr>
          <w:rFonts w:ascii="Calibri" w:hAnsi="Calibri" w:cs="Calibri"/>
          <w:sz w:val="24"/>
          <w:szCs w:val="24"/>
        </w:rPr>
        <w:t xml:space="preserve"> 7</w:t>
      </w:r>
      <w:r w:rsidR="005172B1" w:rsidRPr="005172B1">
        <w:rPr>
          <w:rFonts w:ascii="Calibri" w:hAnsi="Calibri" w:cs="Calibri"/>
          <w:sz w:val="24"/>
          <w:szCs w:val="24"/>
        </w:rPr>
        <w:t xml:space="preserve"> below shows the common change drivers and their implications for skills development. </w:t>
      </w:r>
    </w:p>
    <w:p w:rsidR="000F4F6E" w:rsidRPr="000F4F6E" w:rsidRDefault="00E4274C" w:rsidP="005172B1">
      <w:pPr>
        <w:rPr>
          <w:rFonts w:ascii="Calibri" w:hAnsi="Calibri" w:cs="Calibri"/>
          <w:sz w:val="28"/>
          <w:szCs w:val="28"/>
        </w:rPr>
      </w:pPr>
      <w:bookmarkStart w:id="13" w:name="_Toc517731275"/>
      <w:r>
        <w:t xml:space="preserve">Table </w:t>
      </w:r>
      <w:fldSimple w:instr=" SEQ Table \* ARABIC ">
        <w:r w:rsidR="00FA6566">
          <w:rPr>
            <w:noProof/>
          </w:rPr>
          <w:t>7</w:t>
        </w:r>
      </w:fldSimple>
      <w:r>
        <w:t xml:space="preserve"> Common change drivers in the insurance sector acro</w:t>
      </w:r>
      <w:r w:rsidR="005172B1">
        <w:t>ss</w:t>
      </w:r>
      <w:r>
        <w:t xml:space="preserve"> 11 employers and their implications for skills development</w:t>
      </w:r>
      <w:bookmarkEnd w:id="13"/>
      <w:r w:rsidR="000F4F6E" w:rsidRPr="000F4F6E">
        <w:rPr>
          <w:rFonts w:ascii="Calibri" w:hAnsi="Calibri" w:cs="Calibri"/>
          <w:sz w:val="28"/>
          <w:szCs w:val="28"/>
        </w:rPr>
        <w:t xml:space="preserve">  </w:t>
      </w:r>
    </w:p>
    <w:tbl>
      <w:tblPr>
        <w:tblStyle w:val="TableGrid"/>
        <w:tblW w:w="0" w:type="auto"/>
        <w:tblLook w:val="04A0" w:firstRow="1" w:lastRow="0" w:firstColumn="1" w:lastColumn="0" w:noHBand="0" w:noVBand="1"/>
      </w:tblPr>
      <w:tblGrid>
        <w:gridCol w:w="4742"/>
        <w:gridCol w:w="48"/>
        <w:gridCol w:w="4786"/>
      </w:tblGrid>
      <w:tr w:rsidR="00A07FBB" w:rsidTr="00B92F9A">
        <w:tc>
          <w:tcPr>
            <w:tcW w:w="4790" w:type="dxa"/>
            <w:gridSpan w:val="2"/>
          </w:tcPr>
          <w:p w:rsidR="00A07FBB" w:rsidRDefault="00A07FBB" w:rsidP="00A07FBB">
            <w:r>
              <w:t xml:space="preserve">Name of Change Driver </w:t>
            </w:r>
          </w:p>
        </w:tc>
        <w:tc>
          <w:tcPr>
            <w:tcW w:w="4786" w:type="dxa"/>
          </w:tcPr>
          <w:p w:rsidR="00A07FBB" w:rsidRDefault="00A07FBB" w:rsidP="00A07FBB">
            <w:r>
              <w:t xml:space="preserve">Implications for Skills Development </w:t>
            </w:r>
          </w:p>
        </w:tc>
      </w:tr>
      <w:tr w:rsidR="00A07FBB" w:rsidTr="00B92F9A">
        <w:tc>
          <w:tcPr>
            <w:tcW w:w="4790" w:type="dxa"/>
            <w:gridSpan w:val="2"/>
          </w:tcPr>
          <w:p w:rsidR="00A07FBB" w:rsidRDefault="00A07FBB" w:rsidP="00361589">
            <w:r>
              <w:t xml:space="preserve">Legislation Financial Services Board/Financial Services Conduct Authority </w:t>
            </w:r>
          </w:p>
          <w:p w:rsidR="00A07FBB" w:rsidRDefault="00A07FBB" w:rsidP="00361589">
            <w:r>
              <w:t xml:space="preserve">Financial Advisory Intermediary Services </w:t>
            </w:r>
            <w:r w:rsidR="00E96A6B">
              <w:t xml:space="preserve">Act (FAIS) </w:t>
            </w:r>
          </w:p>
          <w:p w:rsidR="00E96A6B" w:rsidRDefault="00E96A6B" w:rsidP="00361589"/>
          <w:p w:rsidR="00E96A6B" w:rsidRDefault="00E96A6B" w:rsidP="00361589"/>
          <w:p w:rsidR="00E96A6B" w:rsidRDefault="00E96A6B" w:rsidP="00361589">
            <w:proofErr w:type="spellStart"/>
            <w:r>
              <w:t>Labour</w:t>
            </w:r>
            <w:proofErr w:type="spellEnd"/>
            <w:r>
              <w:t xml:space="preserve"> Relations Act </w:t>
            </w:r>
          </w:p>
          <w:p w:rsidR="00E96A6B" w:rsidRDefault="00E96A6B" w:rsidP="00361589">
            <w:r>
              <w:t xml:space="preserve">Basic Conditions of Employment Act </w:t>
            </w:r>
          </w:p>
          <w:p w:rsidR="00E96A6B" w:rsidRDefault="00E96A6B" w:rsidP="00361589">
            <w:r>
              <w:t xml:space="preserve">National Minimum Wage </w:t>
            </w:r>
          </w:p>
          <w:p w:rsidR="00E96A6B" w:rsidRDefault="00E96A6B" w:rsidP="00361589">
            <w:r>
              <w:t>RE</w:t>
            </w:r>
          </w:p>
          <w:p w:rsidR="00241A55" w:rsidRDefault="00241A55" w:rsidP="00361589">
            <w:r>
              <w:t>RE1</w:t>
            </w:r>
          </w:p>
        </w:tc>
        <w:tc>
          <w:tcPr>
            <w:tcW w:w="4786" w:type="dxa"/>
          </w:tcPr>
          <w:p w:rsidR="00A07FBB" w:rsidRDefault="00A07FBB" w:rsidP="00361589">
            <w:r>
              <w:t xml:space="preserve">Drives skills development in terms of training that gets done. Drives skills development in the regulatory environment. </w:t>
            </w:r>
          </w:p>
          <w:p w:rsidR="00241A55" w:rsidRDefault="00241A55" w:rsidP="00361589">
            <w:r>
              <w:t xml:space="preserve">Restructured our regulatory compliance </w:t>
            </w:r>
          </w:p>
          <w:p w:rsidR="00A07FBB" w:rsidRDefault="00A07FBB" w:rsidP="00361589">
            <w:r>
              <w:t xml:space="preserve">State of economy affects targets set and contracts have to be revised </w:t>
            </w:r>
          </w:p>
          <w:p w:rsidR="00E96A6B" w:rsidRDefault="00E96A6B" w:rsidP="00E96A6B">
            <w:r>
              <w:t>Fit &amp; Proper – Number of people that can be brought into a company – has a</w:t>
            </w:r>
            <w:r w:rsidR="00DD6BB3">
              <w:t>n</w:t>
            </w:r>
            <w:r>
              <w:t xml:space="preserve"> impact because fewer people can be representatives </w:t>
            </w:r>
          </w:p>
          <w:p w:rsidR="00241A55" w:rsidRDefault="00241A55" w:rsidP="00E96A6B"/>
          <w:p w:rsidR="00241A55" w:rsidRDefault="00241A55" w:rsidP="00E96A6B"/>
          <w:p w:rsidR="00241A55" w:rsidRDefault="00241A55" w:rsidP="00E96A6B">
            <w:r>
              <w:t xml:space="preserve">Employees within companies are battling to pass </w:t>
            </w:r>
          </w:p>
          <w:p w:rsidR="00241A55" w:rsidRDefault="00241A55" w:rsidP="00E96A6B">
            <w:r>
              <w:t xml:space="preserve">Key Individual s Info amended </w:t>
            </w:r>
          </w:p>
        </w:tc>
      </w:tr>
      <w:tr w:rsidR="00E15B56" w:rsidTr="00B92F9A">
        <w:tc>
          <w:tcPr>
            <w:tcW w:w="4790" w:type="dxa"/>
            <w:gridSpan w:val="2"/>
          </w:tcPr>
          <w:p w:rsidR="00E15B56" w:rsidRDefault="00E15B56" w:rsidP="00361589">
            <w:r>
              <w:t xml:space="preserve">Continuous Professional Development &amp; Class of Business </w:t>
            </w:r>
          </w:p>
          <w:p w:rsidR="00E15B56" w:rsidRDefault="00E15B56" w:rsidP="00361589">
            <w:r>
              <w:t xml:space="preserve">CPD &amp; product specific training </w:t>
            </w:r>
          </w:p>
        </w:tc>
        <w:tc>
          <w:tcPr>
            <w:tcW w:w="4786" w:type="dxa"/>
          </w:tcPr>
          <w:p w:rsidR="00E15B56" w:rsidRDefault="00E15B56" w:rsidP="00361589">
            <w:proofErr w:type="gramStart"/>
            <w:r>
              <w:t>Staff need</w:t>
            </w:r>
            <w:proofErr w:type="gramEnd"/>
            <w:r>
              <w:t xml:space="preserve"> to develop</w:t>
            </w:r>
            <w:r w:rsidR="00B05857">
              <w:t xml:space="preserve">. CPD has had a positive impact. </w:t>
            </w:r>
            <w:r>
              <w:t xml:space="preserve"> </w:t>
            </w:r>
          </w:p>
          <w:p w:rsidR="00E15B56" w:rsidRDefault="00E15B56" w:rsidP="00E15B56">
            <w:r>
              <w:t>Date of first appointment (DOFA) – strict deadline in terms of which product can be sold under super</w:t>
            </w:r>
            <w:r w:rsidR="000E5744">
              <w:t xml:space="preserve">vision  This is set by the Financial </w:t>
            </w:r>
          </w:p>
        </w:tc>
      </w:tr>
      <w:tr w:rsidR="0031705F" w:rsidTr="00B92F9A">
        <w:trPr>
          <w:trHeight w:val="1035"/>
        </w:trPr>
        <w:tc>
          <w:tcPr>
            <w:tcW w:w="4742" w:type="dxa"/>
          </w:tcPr>
          <w:p w:rsidR="0031705F" w:rsidRDefault="0031705F" w:rsidP="00485896"/>
        </w:tc>
        <w:tc>
          <w:tcPr>
            <w:tcW w:w="4834" w:type="dxa"/>
            <w:gridSpan w:val="2"/>
          </w:tcPr>
          <w:p w:rsidR="0031705F" w:rsidRDefault="0031705F" w:rsidP="00485896">
            <w:r>
              <w:t xml:space="preserve">Services Board. </w:t>
            </w:r>
          </w:p>
          <w:p w:rsidR="0031705F" w:rsidRDefault="0031705F" w:rsidP="000E5744">
            <w:r>
              <w:t xml:space="preserve">Training register must be signed at training provider and internally at the company when the training gets done </w:t>
            </w:r>
            <w:proofErr w:type="spellStart"/>
            <w:r>
              <w:t>inhouse</w:t>
            </w:r>
            <w:proofErr w:type="spellEnd"/>
            <w:r>
              <w:t xml:space="preserve">.  </w:t>
            </w:r>
          </w:p>
          <w:p w:rsidR="0031705F" w:rsidRDefault="0031705F" w:rsidP="00B05857">
            <w:r>
              <w:t xml:space="preserve">Staff who are recruited must be compliant </w:t>
            </w:r>
          </w:p>
        </w:tc>
      </w:tr>
      <w:tr w:rsidR="00DC77DC" w:rsidTr="00B92F9A">
        <w:tc>
          <w:tcPr>
            <w:tcW w:w="4742" w:type="dxa"/>
          </w:tcPr>
          <w:p w:rsidR="00DC77DC" w:rsidRDefault="00DC77DC" w:rsidP="00485896">
            <w:r>
              <w:t xml:space="preserve">Technology </w:t>
            </w:r>
          </w:p>
          <w:p w:rsidR="00DC77DC" w:rsidRDefault="00DC77DC" w:rsidP="00485896">
            <w:r>
              <w:t xml:space="preserve">Digitalization </w:t>
            </w:r>
          </w:p>
          <w:p w:rsidR="00DC77DC" w:rsidRDefault="00DC77DC" w:rsidP="00485896">
            <w:r>
              <w:lastRenderedPageBreak/>
              <w:t xml:space="preserve">Data Analysis </w:t>
            </w:r>
          </w:p>
          <w:p w:rsidR="00DC77DC" w:rsidRDefault="00DC77DC" w:rsidP="00485896">
            <w:r>
              <w:t>Digital Disruption</w:t>
            </w:r>
          </w:p>
          <w:p w:rsidR="0031705F" w:rsidRDefault="0031705F" w:rsidP="00485896"/>
          <w:p w:rsidR="0031705F" w:rsidRDefault="0031705F" w:rsidP="00485896"/>
          <w:p w:rsidR="0031705F" w:rsidRDefault="0031705F" w:rsidP="00485896"/>
          <w:p w:rsidR="0031705F" w:rsidRDefault="0031705F" w:rsidP="00485896"/>
          <w:p w:rsidR="00485896" w:rsidRDefault="00485896" w:rsidP="00485896"/>
          <w:p w:rsidR="00B92F9A" w:rsidRDefault="00B92F9A" w:rsidP="00485896"/>
          <w:p w:rsidR="00B92F9A" w:rsidRDefault="00B92F9A" w:rsidP="00485896"/>
          <w:p w:rsidR="00B92F9A" w:rsidRDefault="00B92F9A" w:rsidP="00485896"/>
          <w:p w:rsidR="00B92F9A" w:rsidRDefault="00B92F9A" w:rsidP="00485896"/>
          <w:p w:rsidR="00B92F9A" w:rsidRDefault="00B92F9A" w:rsidP="00485896"/>
          <w:p w:rsidR="00B92F9A" w:rsidRDefault="00B92F9A" w:rsidP="00485896"/>
          <w:p w:rsidR="00B92F9A" w:rsidRDefault="00B92F9A" w:rsidP="00485896"/>
          <w:p w:rsidR="00DC77DC" w:rsidRDefault="00DC77DC" w:rsidP="00485896">
            <w:r>
              <w:t xml:space="preserve">Artificial Intelligence   </w:t>
            </w:r>
          </w:p>
        </w:tc>
        <w:tc>
          <w:tcPr>
            <w:tcW w:w="4834" w:type="dxa"/>
            <w:gridSpan w:val="2"/>
          </w:tcPr>
          <w:p w:rsidR="00DC77DC" w:rsidRDefault="00DC77DC" w:rsidP="00485896">
            <w:r>
              <w:lastRenderedPageBreak/>
              <w:t>Apply online for premiums using APP reduces human component</w:t>
            </w:r>
          </w:p>
          <w:p w:rsidR="00DC77DC" w:rsidRDefault="00DC77DC" w:rsidP="00485896">
            <w:r>
              <w:lastRenderedPageBreak/>
              <w:t xml:space="preserve">Premiums basic financial management course by District Managers &amp; Area Managers </w:t>
            </w:r>
          </w:p>
          <w:p w:rsidR="00DC77DC" w:rsidRDefault="00DC77DC" w:rsidP="00DC77DC">
            <w:r>
              <w:t xml:space="preserve">Offer Real time service to clients </w:t>
            </w:r>
          </w:p>
          <w:p w:rsidR="0031705F" w:rsidRDefault="0031705F" w:rsidP="00DC77DC">
            <w:r>
              <w:t>Department of Home Affairs will know dependents</w:t>
            </w:r>
            <w:r w:rsidR="00B92F9A">
              <w:t xml:space="preserve"> of person who has become deceased</w:t>
            </w:r>
            <w:r>
              <w:t xml:space="preserve"> using ID within 20-40 minutes using big data. </w:t>
            </w:r>
          </w:p>
          <w:p w:rsidR="0031705F" w:rsidRDefault="00DC77DC" w:rsidP="00DC77DC">
            <w:r>
              <w:t xml:space="preserve">Traditional client managers </w:t>
            </w:r>
            <w:r w:rsidR="0031705F">
              <w:t>will move over to electronics – move away from the people element</w:t>
            </w:r>
          </w:p>
          <w:p w:rsidR="0031705F" w:rsidRDefault="0031705F" w:rsidP="00DC77DC">
            <w:r>
              <w:t>Insurance is moving towards a</w:t>
            </w:r>
            <w:r w:rsidR="00B92F9A">
              <w:t>n</w:t>
            </w:r>
            <w:r>
              <w:t xml:space="preserve"> online/digital platform as a main way of communicating with </w:t>
            </w:r>
            <w:proofErr w:type="spellStart"/>
            <w:proofErr w:type="gramStart"/>
            <w:r>
              <w:t>it’s</w:t>
            </w:r>
            <w:proofErr w:type="spellEnd"/>
            <w:proofErr w:type="gramEnd"/>
            <w:r>
              <w:t xml:space="preserve"> customers. </w:t>
            </w:r>
          </w:p>
          <w:p w:rsidR="0031705F" w:rsidRDefault="0031705F" w:rsidP="00DC77DC">
            <w:r>
              <w:t xml:space="preserve">There will be a need for multiple products and multiple skilled agents </w:t>
            </w:r>
          </w:p>
          <w:p w:rsidR="00DC77DC" w:rsidRDefault="0031705F" w:rsidP="00DC77DC">
            <w:r>
              <w:t xml:space="preserve"> </w:t>
            </w:r>
          </w:p>
          <w:p w:rsidR="00DC77DC" w:rsidRDefault="00DC77DC" w:rsidP="00DC77DC">
            <w:r>
              <w:t xml:space="preserve">Structure of jobs going to change because of artificial intelligence </w:t>
            </w:r>
          </w:p>
          <w:p w:rsidR="00DC77DC" w:rsidRDefault="00DC77DC" w:rsidP="00DC77DC">
            <w:r>
              <w:t>Current and future capabilities of jobs going to change in the next 5 years – employment contracts from permanent to flexi</w:t>
            </w:r>
            <w:r w:rsidR="00B92F9A">
              <w:t xml:space="preserve"> ones. </w:t>
            </w:r>
            <w:r>
              <w:t xml:space="preserve"> </w:t>
            </w:r>
          </w:p>
          <w:p w:rsidR="00DC77DC" w:rsidRDefault="00DC77DC" w:rsidP="00B92F9A">
            <w:r>
              <w:t>For jobs of the future what types of skills and competencies will be needed</w:t>
            </w:r>
            <w:r w:rsidR="00B92F9A">
              <w:t>?</w:t>
            </w:r>
            <w:r>
              <w:t xml:space="preserve"> </w:t>
            </w:r>
          </w:p>
        </w:tc>
      </w:tr>
      <w:tr w:rsidR="00DC77DC" w:rsidTr="00B92F9A">
        <w:tc>
          <w:tcPr>
            <w:tcW w:w="4742" w:type="dxa"/>
          </w:tcPr>
          <w:p w:rsidR="00DC77DC" w:rsidRDefault="0031705F" w:rsidP="00485896">
            <w:r>
              <w:lastRenderedPageBreak/>
              <w:t xml:space="preserve">Innovation </w:t>
            </w:r>
          </w:p>
        </w:tc>
        <w:tc>
          <w:tcPr>
            <w:tcW w:w="4834" w:type="dxa"/>
            <w:gridSpan w:val="2"/>
          </w:tcPr>
          <w:p w:rsidR="0031705F" w:rsidRDefault="0031705F" w:rsidP="00485896">
            <w:r>
              <w:t xml:space="preserve">If not innovative the business model will fail </w:t>
            </w:r>
          </w:p>
          <w:p w:rsidR="00DC77DC" w:rsidRDefault="0031705F" w:rsidP="0031705F">
            <w:r>
              <w:t xml:space="preserve">The way in which companies offers services to customers compared to other companies, e.g. first in line with a new business model  </w:t>
            </w:r>
          </w:p>
        </w:tc>
      </w:tr>
    </w:tbl>
    <w:p w:rsidR="000E5744" w:rsidRDefault="000E5744" w:rsidP="00361589"/>
    <w:p w:rsidR="00485896" w:rsidRPr="00485896" w:rsidRDefault="00DD6BB3" w:rsidP="00361589">
      <w:pPr>
        <w:rPr>
          <w:rFonts w:ascii="Calibri" w:hAnsi="Calibri" w:cs="Calibri"/>
          <w:sz w:val="24"/>
          <w:szCs w:val="24"/>
        </w:rPr>
      </w:pPr>
      <w:r w:rsidRPr="00485896">
        <w:rPr>
          <w:rFonts w:ascii="Calibri" w:hAnsi="Calibri" w:cs="Calibri"/>
          <w:sz w:val="24"/>
          <w:szCs w:val="24"/>
        </w:rPr>
        <w:t xml:space="preserve">It is apparent from the above table that the change drivers which are shared by </w:t>
      </w:r>
      <w:r w:rsidR="00B92F9A">
        <w:rPr>
          <w:rFonts w:ascii="Calibri" w:hAnsi="Calibri" w:cs="Calibri"/>
          <w:sz w:val="24"/>
          <w:szCs w:val="24"/>
        </w:rPr>
        <w:t xml:space="preserve">some of </w:t>
      </w:r>
      <w:proofErr w:type="gramStart"/>
      <w:r w:rsidR="00B92F9A">
        <w:rPr>
          <w:rFonts w:ascii="Calibri" w:hAnsi="Calibri" w:cs="Calibri"/>
          <w:sz w:val="24"/>
          <w:szCs w:val="24"/>
        </w:rPr>
        <w:t xml:space="preserve">the </w:t>
      </w:r>
      <w:r w:rsidRPr="00485896">
        <w:rPr>
          <w:rFonts w:ascii="Calibri" w:hAnsi="Calibri" w:cs="Calibri"/>
          <w:sz w:val="24"/>
          <w:szCs w:val="24"/>
        </w:rPr>
        <w:t xml:space="preserve"> employer</w:t>
      </w:r>
      <w:proofErr w:type="gramEnd"/>
      <w:r w:rsidRPr="00485896">
        <w:rPr>
          <w:rFonts w:ascii="Calibri" w:hAnsi="Calibri" w:cs="Calibri"/>
          <w:sz w:val="24"/>
          <w:szCs w:val="24"/>
        </w:rPr>
        <w:t xml:space="preserve">/stakeholder companies are: Legislation; Continuous Professional Development and Class of Business; Continuous Professional Development and product specific training; Technology and Innovation. </w:t>
      </w:r>
    </w:p>
    <w:p w:rsidR="00485896" w:rsidRPr="00485896" w:rsidRDefault="00485896" w:rsidP="00361589">
      <w:pPr>
        <w:rPr>
          <w:rFonts w:ascii="Calibri" w:hAnsi="Calibri" w:cs="Calibri"/>
          <w:sz w:val="24"/>
          <w:szCs w:val="24"/>
        </w:rPr>
      </w:pPr>
      <w:r w:rsidRPr="00485896">
        <w:rPr>
          <w:rFonts w:ascii="Calibri" w:hAnsi="Calibri" w:cs="Calibri"/>
          <w:sz w:val="24"/>
          <w:szCs w:val="24"/>
        </w:rPr>
        <w:t xml:space="preserve">The Financial Services Conduct Authority plays a critical role with regard to the regulatory compliance and the environment as well as the Financial Advisory Intermediary Services Act in relation to Fit &amp; Proper for intermediaries.    </w:t>
      </w:r>
    </w:p>
    <w:p w:rsidR="001866A8" w:rsidRDefault="00485896" w:rsidP="00361589">
      <w:pPr>
        <w:rPr>
          <w:rFonts w:ascii="Calibri" w:hAnsi="Calibri" w:cs="Calibri"/>
          <w:sz w:val="24"/>
          <w:szCs w:val="24"/>
        </w:rPr>
      </w:pPr>
      <w:r w:rsidRPr="00485896">
        <w:rPr>
          <w:rFonts w:ascii="Calibri" w:hAnsi="Calibri" w:cs="Calibri"/>
          <w:sz w:val="24"/>
          <w:szCs w:val="24"/>
        </w:rPr>
        <w:t xml:space="preserve">Continuous Professional Development impacts on class of business and product specific training. What is of relevance is the date of first appointment and how long insurance agents can sell products under supervision. Technology has multiple impacts, </w:t>
      </w:r>
      <w:proofErr w:type="spellStart"/>
      <w:r w:rsidRPr="00485896">
        <w:rPr>
          <w:rFonts w:ascii="Calibri" w:hAnsi="Calibri" w:cs="Calibri"/>
          <w:sz w:val="24"/>
          <w:szCs w:val="24"/>
        </w:rPr>
        <w:t>viz</w:t>
      </w:r>
      <w:proofErr w:type="spellEnd"/>
      <w:r w:rsidRPr="00485896">
        <w:rPr>
          <w:rFonts w:ascii="Calibri" w:hAnsi="Calibri" w:cs="Calibri"/>
          <w:sz w:val="24"/>
          <w:szCs w:val="24"/>
        </w:rPr>
        <w:t xml:space="preserve">: the option of applying for premiums online; </w:t>
      </w:r>
      <w:r>
        <w:rPr>
          <w:rFonts w:ascii="Calibri" w:hAnsi="Calibri" w:cs="Calibri"/>
          <w:sz w:val="24"/>
          <w:szCs w:val="24"/>
        </w:rPr>
        <w:t>the reduction of the human element component; makes provision for the selling of multiple products by agents who are multi-skilled.</w:t>
      </w:r>
      <w:r w:rsidR="00744681">
        <w:rPr>
          <w:rFonts w:ascii="Calibri" w:hAnsi="Calibri" w:cs="Calibri"/>
          <w:sz w:val="24"/>
          <w:szCs w:val="24"/>
        </w:rPr>
        <w:t xml:space="preserve"> It is also highlighted that the structure of jobs are going to change because of artificial intelligence. Innovation has also been identified as a critical change driver.  </w:t>
      </w:r>
      <w:r>
        <w:rPr>
          <w:rFonts w:ascii="Calibri" w:hAnsi="Calibri" w:cs="Calibri"/>
          <w:sz w:val="24"/>
          <w:szCs w:val="24"/>
        </w:rPr>
        <w:t xml:space="preserve">  </w:t>
      </w:r>
    </w:p>
    <w:p w:rsidR="009D7E1B" w:rsidRDefault="009D7E1B">
      <w:pPr>
        <w:rPr>
          <w:rFonts w:asciiTheme="majorHAnsi" w:eastAsiaTheme="majorEastAsia" w:hAnsiTheme="majorHAnsi" w:cstheme="majorBidi"/>
          <w:b/>
          <w:bCs/>
          <w:color w:val="365F91" w:themeColor="accent1" w:themeShade="BF"/>
          <w:sz w:val="28"/>
          <w:szCs w:val="28"/>
        </w:rPr>
      </w:pPr>
      <w:r>
        <w:br w:type="page"/>
      </w:r>
    </w:p>
    <w:p w:rsidR="00DF3C74" w:rsidRDefault="001866A8" w:rsidP="001866A8">
      <w:pPr>
        <w:pStyle w:val="Heading1"/>
      </w:pPr>
      <w:bookmarkStart w:id="14" w:name="_Toc517731254"/>
      <w:r>
        <w:lastRenderedPageBreak/>
        <w:t>5 Common new and emerging occupations across the 11 employers who participated in the Skills Needs Survey</w:t>
      </w:r>
      <w:bookmarkEnd w:id="14"/>
    </w:p>
    <w:p w:rsidR="009D7E1B" w:rsidRDefault="009D7E1B" w:rsidP="009D7E1B"/>
    <w:p w:rsidR="009D7E1B" w:rsidRPr="009D7E1B" w:rsidRDefault="009D7E1B" w:rsidP="009D7E1B">
      <w:pPr>
        <w:rPr>
          <w:rFonts w:ascii="Calibri" w:hAnsi="Calibri" w:cs="Calibri"/>
          <w:sz w:val="24"/>
          <w:szCs w:val="24"/>
        </w:rPr>
      </w:pPr>
      <w:r>
        <w:rPr>
          <w:rFonts w:ascii="Calibri" w:hAnsi="Calibri" w:cs="Calibri"/>
          <w:sz w:val="24"/>
          <w:szCs w:val="24"/>
        </w:rPr>
        <w:t xml:space="preserve">Table </w:t>
      </w:r>
      <w:r w:rsidR="00B92F9A">
        <w:rPr>
          <w:rFonts w:ascii="Calibri" w:hAnsi="Calibri" w:cs="Calibri"/>
          <w:sz w:val="24"/>
          <w:szCs w:val="24"/>
        </w:rPr>
        <w:t>8</w:t>
      </w:r>
      <w:r>
        <w:rPr>
          <w:rFonts w:ascii="Calibri" w:hAnsi="Calibri" w:cs="Calibri"/>
          <w:sz w:val="24"/>
          <w:szCs w:val="24"/>
        </w:rPr>
        <w:t xml:space="preserve"> below highlights common new &amp; emerging which are shared by a select number of employer companies who participated in the skills needs survey.  </w:t>
      </w:r>
    </w:p>
    <w:p w:rsidR="009D7E1B" w:rsidRDefault="009D7E1B" w:rsidP="009D7E1B"/>
    <w:p w:rsidR="009D7E1B" w:rsidRPr="009D7E1B" w:rsidRDefault="009D7E1B" w:rsidP="009D7E1B">
      <w:pPr>
        <w:pStyle w:val="Caption"/>
      </w:pPr>
      <w:bookmarkStart w:id="15" w:name="_Toc517731276"/>
      <w:r>
        <w:t xml:space="preserve">Table </w:t>
      </w:r>
      <w:fldSimple w:instr=" SEQ Table \* ARABIC ">
        <w:r w:rsidR="00FA6566">
          <w:rPr>
            <w:noProof/>
          </w:rPr>
          <w:t>8</w:t>
        </w:r>
      </w:fldSimple>
      <w:r>
        <w:t xml:space="preserve"> Common new &amp; emerging occupations across the 11 employers who participated</w:t>
      </w:r>
      <w:r w:rsidR="009A0828">
        <w:t xml:space="preserve"> </w:t>
      </w:r>
      <w:r>
        <w:t>in the skills needs survey</w:t>
      </w:r>
      <w:bookmarkEnd w:id="15"/>
    </w:p>
    <w:p w:rsidR="009D7E1B" w:rsidRDefault="009D7E1B" w:rsidP="009D7E1B"/>
    <w:tbl>
      <w:tblPr>
        <w:tblStyle w:val="TableGrid"/>
        <w:tblW w:w="0" w:type="auto"/>
        <w:tblLook w:val="04A0" w:firstRow="1" w:lastRow="0" w:firstColumn="1" w:lastColumn="0" w:noHBand="0" w:noVBand="1"/>
      </w:tblPr>
      <w:tblGrid>
        <w:gridCol w:w="4826"/>
        <w:gridCol w:w="4750"/>
      </w:tblGrid>
      <w:tr w:rsidR="00DF3C74" w:rsidRPr="00E121CA" w:rsidTr="00DF3C74">
        <w:tc>
          <w:tcPr>
            <w:tcW w:w="5400" w:type="dxa"/>
          </w:tcPr>
          <w:p w:rsidR="00DF3C74" w:rsidRPr="00E121CA" w:rsidRDefault="00DF3C74" w:rsidP="009D7E1B">
            <w:pPr>
              <w:rPr>
                <w:sz w:val="20"/>
                <w:szCs w:val="20"/>
              </w:rPr>
            </w:pPr>
            <w:r w:rsidRPr="00E121CA">
              <w:rPr>
                <w:sz w:val="20"/>
                <w:szCs w:val="20"/>
              </w:rPr>
              <w:t xml:space="preserve">New Emerging Occupation </w:t>
            </w:r>
          </w:p>
        </w:tc>
        <w:tc>
          <w:tcPr>
            <w:tcW w:w="5400" w:type="dxa"/>
          </w:tcPr>
          <w:p w:rsidR="00DF3C74" w:rsidRPr="00E121CA" w:rsidRDefault="00DF3C74" w:rsidP="009D7E1B">
            <w:pPr>
              <w:rPr>
                <w:sz w:val="20"/>
                <w:szCs w:val="20"/>
              </w:rPr>
            </w:pPr>
            <w:r w:rsidRPr="00E121CA">
              <w:rPr>
                <w:sz w:val="20"/>
                <w:szCs w:val="20"/>
              </w:rPr>
              <w:t>Count</w:t>
            </w:r>
          </w:p>
        </w:tc>
      </w:tr>
      <w:tr w:rsidR="00DF3C74" w:rsidRPr="00E121CA" w:rsidTr="00DF3C74">
        <w:tc>
          <w:tcPr>
            <w:tcW w:w="5400" w:type="dxa"/>
          </w:tcPr>
          <w:p w:rsidR="00DF3C74" w:rsidRPr="00E121CA" w:rsidRDefault="00DF3C74" w:rsidP="009D7E1B">
            <w:pPr>
              <w:rPr>
                <w:sz w:val="20"/>
                <w:szCs w:val="20"/>
              </w:rPr>
            </w:pPr>
            <w:r w:rsidRPr="00E121CA">
              <w:rPr>
                <w:sz w:val="20"/>
                <w:szCs w:val="20"/>
              </w:rPr>
              <w:t>Data Reporting Analyst</w:t>
            </w:r>
          </w:p>
          <w:p w:rsidR="00DF3C74" w:rsidRPr="00E121CA" w:rsidRDefault="00DF3C74" w:rsidP="009D7E1B">
            <w:pPr>
              <w:rPr>
                <w:sz w:val="20"/>
                <w:szCs w:val="20"/>
              </w:rPr>
            </w:pPr>
            <w:r w:rsidRPr="00E121CA">
              <w:rPr>
                <w:sz w:val="20"/>
                <w:szCs w:val="20"/>
              </w:rPr>
              <w:t xml:space="preserve">Data Scientist </w:t>
            </w:r>
          </w:p>
          <w:p w:rsidR="00DF3C74" w:rsidRPr="00E121CA" w:rsidRDefault="00DF3C74" w:rsidP="009D7E1B">
            <w:pPr>
              <w:rPr>
                <w:sz w:val="20"/>
                <w:szCs w:val="20"/>
              </w:rPr>
            </w:pPr>
            <w:r w:rsidRPr="00E121CA">
              <w:rPr>
                <w:sz w:val="20"/>
                <w:szCs w:val="20"/>
              </w:rPr>
              <w:t xml:space="preserve">Business data analyst </w:t>
            </w:r>
          </w:p>
        </w:tc>
        <w:tc>
          <w:tcPr>
            <w:tcW w:w="5400" w:type="dxa"/>
          </w:tcPr>
          <w:p w:rsidR="00DF3C74" w:rsidRPr="00E121CA" w:rsidRDefault="00DF3C74" w:rsidP="009D7E1B">
            <w:pPr>
              <w:rPr>
                <w:sz w:val="20"/>
                <w:szCs w:val="20"/>
              </w:rPr>
            </w:pPr>
            <w:r w:rsidRPr="00E121CA">
              <w:rPr>
                <w:sz w:val="20"/>
                <w:szCs w:val="20"/>
              </w:rPr>
              <w:t>4</w:t>
            </w:r>
          </w:p>
        </w:tc>
      </w:tr>
      <w:tr w:rsidR="00DF3C74" w:rsidRPr="00E121CA" w:rsidTr="00DF3C74">
        <w:tc>
          <w:tcPr>
            <w:tcW w:w="5400" w:type="dxa"/>
          </w:tcPr>
          <w:p w:rsidR="00DF3C74" w:rsidRPr="00E121CA" w:rsidRDefault="00DF3C74" w:rsidP="009D7E1B">
            <w:pPr>
              <w:rPr>
                <w:sz w:val="20"/>
                <w:szCs w:val="20"/>
              </w:rPr>
            </w:pPr>
            <w:r w:rsidRPr="00E121CA">
              <w:rPr>
                <w:sz w:val="20"/>
                <w:szCs w:val="20"/>
              </w:rPr>
              <w:t xml:space="preserve">Marine Robotics </w:t>
            </w:r>
          </w:p>
          <w:p w:rsidR="009D7E1B" w:rsidRPr="00E121CA" w:rsidRDefault="009D7E1B" w:rsidP="009D7E1B">
            <w:pPr>
              <w:rPr>
                <w:sz w:val="20"/>
                <w:szCs w:val="20"/>
              </w:rPr>
            </w:pPr>
            <w:r w:rsidRPr="00E121CA">
              <w:rPr>
                <w:sz w:val="20"/>
                <w:szCs w:val="20"/>
              </w:rPr>
              <w:t>Robotics (Mobile applications)</w:t>
            </w:r>
          </w:p>
        </w:tc>
        <w:tc>
          <w:tcPr>
            <w:tcW w:w="5400" w:type="dxa"/>
          </w:tcPr>
          <w:p w:rsidR="00DF3C74" w:rsidRPr="00E121CA" w:rsidRDefault="009D7E1B" w:rsidP="009D7E1B">
            <w:pPr>
              <w:rPr>
                <w:sz w:val="20"/>
                <w:szCs w:val="20"/>
              </w:rPr>
            </w:pPr>
            <w:r w:rsidRPr="00E121CA">
              <w:rPr>
                <w:sz w:val="20"/>
                <w:szCs w:val="20"/>
              </w:rPr>
              <w:t>2</w:t>
            </w:r>
          </w:p>
        </w:tc>
      </w:tr>
      <w:tr w:rsidR="00DF3C74" w:rsidRPr="00E121CA" w:rsidTr="00DF3C74">
        <w:tc>
          <w:tcPr>
            <w:tcW w:w="5400" w:type="dxa"/>
          </w:tcPr>
          <w:p w:rsidR="00DF3C74" w:rsidRPr="00E121CA" w:rsidRDefault="009D7E1B" w:rsidP="009D7E1B">
            <w:pPr>
              <w:rPr>
                <w:sz w:val="20"/>
                <w:szCs w:val="20"/>
              </w:rPr>
            </w:pPr>
            <w:r w:rsidRPr="00E121CA">
              <w:rPr>
                <w:sz w:val="20"/>
                <w:szCs w:val="20"/>
              </w:rPr>
              <w:t xml:space="preserve">UX Usability Analyst </w:t>
            </w:r>
          </w:p>
        </w:tc>
        <w:tc>
          <w:tcPr>
            <w:tcW w:w="5400" w:type="dxa"/>
          </w:tcPr>
          <w:p w:rsidR="00DF3C74" w:rsidRPr="00E121CA" w:rsidRDefault="009D7E1B" w:rsidP="009D7E1B">
            <w:pPr>
              <w:rPr>
                <w:sz w:val="20"/>
                <w:szCs w:val="20"/>
              </w:rPr>
            </w:pPr>
            <w:r w:rsidRPr="00E121CA">
              <w:rPr>
                <w:sz w:val="20"/>
                <w:szCs w:val="20"/>
              </w:rPr>
              <w:t>2</w:t>
            </w:r>
          </w:p>
        </w:tc>
      </w:tr>
    </w:tbl>
    <w:p w:rsidR="00261765" w:rsidRPr="00E121CA" w:rsidRDefault="00261765" w:rsidP="00261765">
      <w:pPr>
        <w:rPr>
          <w:sz w:val="20"/>
          <w:szCs w:val="20"/>
        </w:rPr>
      </w:pPr>
    </w:p>
    <w:p w:rsidR="00DD6BB3" w:rsidRPr="00261765" w:rsidRDefault="009A0828" w:rsidP="00261765">
      <w:pPr>
        <w:rPr>
          <w:rFonts w:ascii="Calibri" w:hAnsi="Calibri" w:cs="Calibri"/>
          <w:b/>
          <w:sz w:val="24"/>
          <w:szCs w:val="24"/>
        </w:rPr>
      </w:pPr>
      <w:r w:rsidRPr="00261765">
        <w:rPr>
          <w:rFonts w:ascii="Calibri" w:hAnsi="Calibri" w:cs="Calibri"/>
          <w:sz w:val="24"/>
          <w:szCs w:val="24"/>
        </w:rPr>
        <w:t>It seems that a very limited number of new and emerging occupations are shared by the participating employers. What this suggests by implication is that many employers have their own unique new and emerging occupations which one could be speculate is linked to standard industrial classification code which they occupy or the type of insurance products that they sell</w:t>
      </w:r>
      <w:r w:rsidR="00B92F9A">
        <w:rPr>
          <w:rFonts w:ascii="Calibri" w:hAnsi="Calibri" w:cs="Calibri"/>
          <w:sz w:val="24"/>
          <w:szCs w:val="24"/>
        </w:rPr>
        <w:t xml:space="preserve">, or the type of insurance business that they are in. </w:t>
      </w:r>
      <w:r w:rsidRPr="00261765">
        <w:rPr>
          <w:rFonts w:ascii="Calibri" w:hAnsi="Calibri" w:cs="Calibri"/>
          <w:sz w:val="24"/>
          <w:szCs w:val="24"/>
        </w:rPr>
        <w:t xml:space="preserve">   </w:t>
      </w:r>
    </w:p>
    <w:p w:rsidR="00227D39" w:rsidRDefault="00227D39" w:rsidP="00227D39">
      <w:pPr>
        <w:pStyle w:val="Heading1"/>
      </w:pPr>
      <w:bookmarkStart w:id="16" w:name="_Toc517731255"/>
      <w:r>
        <w:t>6 Common new and emerging top-up skills across the 11 employers who participated in the skills needs survey</w:t>
      </w:r>
      <w:bookmarkEnd w:id="16"/>
      <w:r>
        <w:t xml:space="preserve"> </w:t>
      </w:r>
    </w:p>
    <w:p w:rsidR="00902560" w:rsidRDefault="00902560" w:rsidP="00902560"/>
    <w:p w:rsidR="00902560" w:rsidRPr="00902560" w:rsidRDefault="00902560" w:rsidP="00902560">
      <w:pPr>
        <w:rPr>
          <w:rFonts w:ascii="Calibri" w:hAnsi="Calibri" w:cs="Calibri"/>
          <w:sz w:val="24"/>
          <w:szCs w:val="24"/>
        </w:rPr>
      </w:pPr>
      <w:r>
        <w:rPr>
          <w:rFonts w:ascii="Calibri" w:hAnsi="Calibri" w:cs="Calibri"/>
          <w:sz w:val="24"/>
          <w:szCs w:val="24"/>
        </w:rPr>
        <w:t xml:space="preserve">The table below focuses on the common shared new and emerging top-up skills shared among </w:t>
      </w:r>
      <w:r w:rsidR="003234B3">
        <w:rPr>
          <w:rFonts w:ascii="Calibri" w:hAnsi="Calibri" w:cs="Calibri"/>
          <w:sz w:val="24"/>
          <w:szCs w:val="24"/>
        </w:rPr>
        <w:t xml:space="preserve">a select number of employers who participated in the skills needs survey. </w:t>
      </w:r>
      <w:r>
        <w:rPr>
          <w:rFonts w:ascii="Calibri" w:hAnsi="Calibri" w:cs="Calibri"/>
          <w:sz w:val="24"/>
          <w:szCs w:val="24"/>
        </w:rPr>
        <w:t xml:space="preserve"> </w:t>
      </w:r>
    </w:p>
    <w:p w:rsidR="00902560" w:rsidRDefault="00902560" w:rsidP="00902560"/>
    <w:p w:rsidR="00902560" w:rsidRPr="00902560" w:rsidRDefault="00902560" w:rsidP="00902560">
      <w:pPr>
        <w:pStyle w:val="Caption"/>
      </w:pPr>
      <w:bookmarkStart w:id="17" w:name="_Toc517731277"/>
      <w:r>
        <w:t xml:space="preserve">Table </w:t>
      </w:r>
      <w:fldSimple w:instr=" SEQ Table \* ARABIC ">
        <w:r w:rsidR="00FA6566">
          <w:rPr>
            <w:noProof/>
          </w:rPr>
          <w:t>9</w:t>
        </w:r>
      </w:fldSimple>
      <w:r>
        <w:t xml:space="preserve">  Common new and emerging top-up skills across the participating employers</w:t>
      </w:r>
      <w:bookmarkEnd w:id="17"/>
    </w:p>
    <w:tbl>
      <w:tblPr>
        <w:tblStyle w:val="TableGrid"/>
        <w:tblW w:w="0" w:type="auto"/>
        <w:tblLook w:val="04A0" w:firstRow="1" w:lastRow="0" w:firstColumn="1" w:lastColumn="0" w:noHBand="0" w:noVBand="1"/>
      </w:tblPr>
      <w:tblGrid>
        <w:gridCol w:w="4745"/>
        <w:gridCol w:w="4831"/>
      </w:tblGrid>
      <w:tr w:rsidR="00902560" w:rsidTr="00E121CA">
        <w:tc>
          <w:tcPr>
            <w:tcW w:w="4745" w:type="dxa"/>
          </w:tcPr>
          <w:p w:rsidR="00902560" w:rsidRDefault="00902560" w:rsidP="00902560">
            <w:r>
              <w:t xml:space="preserve">New &amp; Emerging Top-Up Skills </w:t>
            </w:r>
          </w:p>
        </w:tc>
        <w:tc>
          <w:tcPr>
            <w:tcW w:w="4831" w:type="dxa"/>
          </w:tcPr>
          <w:p w:rsidR="00902560" w:rsidRDefault="00902560" w:rsidP="00902560">
            <w:r>
              <w:t xml:space="preserve">Count of Listings/References to  </w:t>
            </w:r>
          </w:p>
        </w:tc>
      </w:tr>
      <w:tr w:rsidR="00902560" w:rsidTr="00E121CA">
        <w:tc>
          <w:tcPr>
            <w:tcW w:w="4745" w:type="dxa"/>
          </w:tcPr>
          <w:p w:rsidR="00902560" w:rsidRDefault="00902560" w:rsidP="00902560">
            <w:r>
              <w:t xml:space="preserve">Ability  to relate technological changes to Robotics – take out human component of underwriting </w:t>
            </w:r>
          </w:p>
          <w:p w:rsidR="00902560" w:rsidRDefault="00902560" w:rsidP="00902560">
            <w:r>
              <w:t xml:space="preserve">Robotics (Marine) </w:t>
            </w:r>
          </w:p>
          <w:p w:rsidR="00902560" w:rsidRDefault="00902560" w:rsidP="00902560">
            <w:r>
              <w:t xml:space="preserve">Robotics (being researched at the moment)  </w:t>
            </w:r>
          </w:p>
        </w:tc>
        <w:tc>
          <w:tcPr>
            <w:tcW w:w="4831" w:type="dxa"/>
          </w:tcPr>
          <w:p w:rsidR="00902560" w:rsidRDefault="00902560" w:rsidP="00902560">
            <w:r>
              <w:t xml:space="preserve">3 </w:t>
            </w:r>
          </w:p>
        </w:tc>
      </w:tr>
      <w:tr w:rsidR="00902560" w:rsidTr="00E121CA">
        <w:tc>
          <w:tcPr>
            <w:tcW w:w="4745" w:type="dxa"/>
          </w:tcPr>
          <w:p w:rsidR="00902560" w:rsidRDefault="00902560" w:rsidP="00902560">
            <w:r>
              <w:t xml:space="preserve">Data Scientist </w:t>
            </w:r>
          </w:p>
          <w:p w:rsidR="00902560" w:rsidRDefault="00902560" w:rsidP="00902560">
            <w:r>
              <w:lastRenderedPageBreak/>
              <w:t xml:space="preserve">Be </w:t>
            </w:r>
            <w:proofErr w:type="spellStart"/>
            <w:r>
              <w:t>ab;e</w:t>
            </w:r>
            <w:proofErr w:type="spellEnd"/>
            <w:r>
              <w:t xml:space="preserve"> to use Big Data </w:t>
            </w:r>
          </w:p>
          <w:p w:rsidR="00902560" w:rsidRDefault="00902560" w:rsidP="00902560">
            <w:r>
              <w:t xml:space="preserve">Programming </w:t>
            </w:r>
          </w:p>
          <w:p w:rsidR="00902560" w:rsidRDefault="00902560" w:rsidP="00902560">
            <w:proofErr w:type="spellStart"/>
            <w:r>
              <w:t>Modelling</w:t>
            </w:r>
            <w:proofErr w:type="spellEnd"/>
            <w:r>
              <w:t xml:space="preserve"> </w:t>
            </w:r>
          </w:p>
        </w:tc>
        <w:tc>
          <w:tcPr>
            <w:tcW w:w="4831" w:type="dxa"/>
          </w:tcPr>
          <w:p w:rsidR="00902560" w:rsidRDefault="00902560" w:rsidP="00902560">
            <w:r>
              <w:lastRenderedPageBreak/>
              <w:t xml:space="preserve">2 </w:t>
            </w:r>
          </w:p>
        </w:tc>
      </w:tr>
    </w:tbl>
    <w:p w:rsidR="00902560" w:rsidRDefault="00902560" w:rsidP="00902560"/>
    <w:p w:rsidR="00B426EF" w:rsidRDefault="00B426EF" w:rsidP="00902560">
      <w:pPr>
        <w:rPr>
          <w:rFonts w:ascii="Calibri" w:hAnsi="Calibri" w:cs="Calibri"/>
          <w:sz w:val="24"/>
          <w:szCs w:val="24"/>
        </w:rPr>
      </w:pPr>
      <w:r w:rsidRPr="00B426EF">
        <w:rPr>
          <w:rFonts w:ascii="Calibri" w:hAnsi="Calibri" w:cs="Calibri"/>
          <w:sz w:val="24"/>
          <w:szCs w:val="24"/>
        </w:rPr>
        <w:t xml:space="preserve">What is strikingly significant about this table is that only a limited number of top-up skills are shared by the participating employers in the skills needs survey. </w:t>
      </w:r>
      <w:r>
        <w:rPr>
          <w:rFonts w:ascii="Calibri" w:hAnsi="Calibri" w:cs="Calibri"/>
          <w:sz w:val="24"/>
          <w:szCs w:val="24"/>
        </w:rPr>
        <w:t xml:space="preserve">This suggests by implication that these companies all have their own unique set of top-up skills. </w:t>
      </w:r>
    </w:p>
    <w:p w:rsidR="00FB7EEB" w:rsidRDefault="00FB7EEB" w:rsidP="00FB7EEB">
      <w:pPr>
        <w:pStyle w:val="Heading1"/>
      </w:pPr>
      <w:bookmarkStart w:id="18" w:name="_Toc517731256"/>
      <w:r>
        <w:t>7 Skills Priority Actions, Reasons &amp; Count of Listings/References made to</w:t>
      </w:r>
      <w:bookmarkEnd w:id="18"/>
      <w:r>
        <w:t xml:space="preserve"> </w:t>
      </w:r>
    </w:p>
    <w:p w:rsidR="00FB7EEB" w:rsidRDefault="00FB7EEB" w:rsidP="00FB7EEB"/>
    <w:p w:rsidR="00FB7EEB" w:rsidRDefault="00FB7EEB" w:rsidP="00FB7EEB">
      <w:pPr>
        <w:pStyle w:val="Caption"/>
      </w:pPr>
      <w:bookmarkStart w:id="19" w:name="_Toc517731278"/>
      <w:r>
        <w:t xml:space="preserve">Table </w:t>
      </w:r>
      <w:r w:rsidR="00BA218B">
        <w:fldChar w:fldCharType="begin"/>
      </w:r>
      <w:r w:rsidR="00BA218B">
        <w:instrText xml:space="preserve"> SEQ Table \* ARABIC </w:instrText>
      </w:r>
      <w:r w:rsidR="00BA218B">
        <w:fldChar w:fldCharType="separate"/>
      </w:r>
      <w:r w:rsidR="00FA6566">
        <w:rPr>
          <w:noProof/>
        </w:rPr>
        <w:t>10</w:t>
      </w:r>
      <w:r w:rsidR="00BA218B">
        <w:rPr>
          <w:noProof/>
        </w:rPr>
        <w:fldChar w:fldCharType="end"/>
      </w:r>
      <w:r>
        <w:t xml:space="preserve"> Skills Priority Actions, Reasons &amp; Count</w:t>
      </w:r>
      <w:bookmarkEnd w:id="19"/>
    </w:p>
    <w:tbl>
      <w:tblPr>
        <w:tblStyle w:val="TableGrid"/>
        <w:tblW w:w="0" w:type="auto"/>
        <w:tblLook w:val="04A0" w:firstRow="1" w:lastRow="0" w:firstColumn="1" w:lastColumn="0" w:noHBand="0" w:noVBand="1"/>
      </w:tblPr>
      <w:tblGrid>
        <w:gridCol w:w="3186"/>
        <w:gridCol w:w="3019"/>
        <w:gridCol w:w="3371"/>
      </w:tblGrid>
      <w:tr w:rsidR="00FB7EEB" w:rsidTr="00FB7EEB">
        <w:tc>
          <w:tcPr>
            <w:tcW w:w="4320" w:type="dxa"/>
          </w:tcPr>
          <w:p w:rsidR="00FB7EEB" w:rsidRPr="00E121CA" w:rsidRDefault="00FB7EEB" w:rsidP="00FB7EEB">
            <w:pPr>
              <w:rPr>
                <w:sz w:val="20"/>
                <w:szCs w:val="20"/>
              </w:rPr>
            </w:pPr>
            <w:r w:rsidRPr="00E121CA">
              <w:rPr>
                <w:sz w:val="20"/>
                <w:szCs w:val="20"/>
              </w:rPr>
              <w:t xml:space="preserve">Skills Priority Actions </w:t>
            </w:r>
          </w:p>
        </w:tc>
        <w:tc>
          <w:tcPr>
            <w:tcW w:w="4320" w:type="dxa"/>
          </w:tcPr>
          <w:p w:rsidR="00FB7EEB" w:rsidRPr="00E121CA" w:rsidRDefault="00FB7EEB" w:rsidP="00FB7EEB">
            <w:pPr>
              <w:rPr>
                <w:sz w:val="20"/>
                <w:szCs w:val="20"/>
              </w:rPr>
            </w:pPr>
            <w:r w:rsidRPr="00E121CA">
              <w:rPr>
                <w:sz w:val="20"/>
                <w:szCs w:val="20"/>
              </w:rPr>
              <w:t xml:space="preserve">Reasons </w:t>
            </w:r>
          </w:p>
        </w:tc>
        <w:tc>
          <w:tcPr>
            <w:tcW w:w="4320" w:type="dxa"/>
          </w:tcPr>
          <w:p w:rsidR="00FB7EEB" w:rsidRPr="00E121CA" w:rsidRDefault="00FB7EEB" w:rsidP="00FB7EEB">
            <w:pPr>
              <w:rPr>
                <w:sz w:val="20"/>
                <w:szCs w:val="20"/>
              </w:rPr>
            </w:pPr>
            <w:r w:rsidRPr="00E121CA">
              <w:rPr>
                <w:sz w:val="20"/>
                <w:szCs w:val="20"/>
              </w:rPr>
              <w:t xml:space="preserve">Count Listings/References to  </w:t>
            </w:r>
          </w:p>
        </w:tc>
      </w:tr>
      <w:tr w:rsidR="00FB7EEB" w:rsidTr="00FB7EEB">
        <w:tc>
          <w:tcPr>
            <w:tcW w:w="4320" w:type="dxa"/>
          </w:tcPr>
          <w:p w:rsidR="00FB7EEB" w:rsidRPr="00E121CA" w:rsidRDefault="00FB7EEB" w:rsidP="00FB7EEB">
            <w:pPr>
              <w:rPr>
                <w:sz w:val="20"/>
                <w:szCs w:val="20"/>
              </w:rPr>
            </w:pPr>
            <w:r w:rsidRPr="00E121CA">
              <w:rPr>
                <w:sz w:val="20"/>
                <w:szCs w:val="20"/>
              </w:rPr>
              <w:t xml:space="preserve">Legislation </w:t>
            </w:r>
          </w:p>
          <w:p w:rsidR="00FB7EEB" w:rsidRPr="00E121CA" w:rsidRDefault="00FB7EEB" w:rsidP="00FB7EEB">
            <w:pPr>
              <w:rPr>
                <w:sz w:val="20"/>
                <w:szCs w:val="20"/>
              </w:rPr>
            </w:pPr>
            <w:r w:rsidRPr="00E121CA">
              <w:rPr>
                <w:sz w:val="20"/>
                <w:szCs w:val="20"/>
              </w:rPr>
              <w:t xml:space="preserve">FAIS RE </w:t>
            </w:r>
          </w:p>
          <w:p w:rsidR="00FB7EEB" w:rsidRPr="00E121CA" w:rsidRDefault="00FB7EEB" w:rsidP="00FB7EEB">
            <w:pPr>
              <w:rPr>
                <w:sz w:val="20"/>
                <w:szCs w:val="20"/>
              </w:rPr>
            </w:pPr>
            <w:r w:rsidRPr="00E121CA">
              <w:rPr>
                <w:sz w:val="20"/>
                <w:szCs w:val="20"/>
              </w:rPr>
              <w:t>Fund RE5</w:t>
            </w:r>
          </w:p>
          <w:p w:rsidR="00FB7EEB" w:rsidRPr="00E121CA" w:rsidRDefault="00FB7EEB" w:rsidP="00FB7EEB">
            <w:pPr>
              <w:rPr>
                <w:sz w:val="20"/>
                <w:szCs w:val="20"/>
              </w:rPr>
            </w:pPr>
            <w:r w:rsidRPr="00E121CA">
              <w:rPr>
                <w:sz w:val="20"/>
                <w:szCs w:val="20"/>
              </w:rPr>
              <w:t xml:space="preserve">RE1 </w:t>
            </w:r>
          </w:p>
          <w:p w:rsidR="00FB7EEB" w:rsidRPr="00E121CA" w:rsidRDefault="00FB7EEB" w:rsidP="00FB7EEB">
            <w:pPr>
              <w:rPr>
                <w:sz w:val="20"/>
                <w:szCs w:val="20"/>
              </w:rPr>
            </w:pPr>
            <w:r w:rsidRPr="00E121CA">
              <w:rPr>
                <w:sz w:val="20"/>
                <w:szCs w:val="20"/>
              </w:rPr>
              <w:t xml:space="preserve">RE5 </w:t>
            </w:r>
          </w:p>
          <w:p w:rsidR="00FB7EEB" w:rsidRPr="00E121CA" w:rsidRDefault="00211ED2" w:rsidP="00FB7EEB">
            <w:pPr>
              <w:rPr>
                <w:sz w:val="20"/>
                <w:szCs w:val="20"/>
              </w:rPr>
            </w:pPr>
            <w:r w:rsidRPr="00E121CA">
              <w:rPr>
                <w:sz w:val="20"/>
                <w:szCs w:val="20"/>
              </w:rPr>
              <w:t>R</w:t>
            </w:r>
            <w:r w:rsidR="00FB7EEB" w:rsidRPr="00E121CA">
              <w:rPr>
                <w:sz w:val="20"/>
                <w:szCs w:val="20"/>
              </w:rPr>
              <w:t xml:space="preserve">egulatory Framework </w:t>
            </w:r>
          </w:p>
          <w:p w:rsidR="00FB7EEB" w:rsidRPr="00E121CA" w:rsidRDefault="00FB7EEB" w:rsidP="00FB7EEB">
            <w:pPr>
              <w:rPr>
                <w:sz w:val="20"/>
                <w:szCs w:val="20"/>
              </w:rPr>
            </w:pPr>
            <w:r w:rsidRPr="00E121CA">
              <w:rPr>
                <w:sz w:val="20"/>
                <w:szCs w:val="20"/>
              </w:rPr>
              <w:t xml:space="preserve"> </w:t>
            </w:r>
          </w:p>
        </w:tc>
        <w:tc>
          <w:tcPr>
            <w:tcW w:w="4320" w:type="dxa"/>
          </w:tcPr>
          <w:p w:rsidR="00FB7EEB" w:rsidRPr="00E121CA" w:rsidRDefault="00211ED2" w:rsidP="00FB7EEB">
            <w:pPr>
              <w:rPr>
                <w:sz w:val="20"/>
                <w:szCs w:val="20"/>
              </w:rPr>
            </w:pPr>
            <w:r w:rsidRPr="00E121CA">
              <w:rPr>
                <w:sz w:val="20"/>
                <w:szCs w:val="20"/>
              </w:rPr>
              <w:t>-</w:t>
            </w:r>
          </w:p>
          <w:p w:rsidR="00211ED2" w:rsidRPr="00E121CA" w:rsidRDefault="00211ED2" w:rsidP="00FB7EEB">
            <w:pPr>
              <w:rPr>
                <w:sz w:val="20"/>
                <w:szCs w:val="20"/>
              </w:rPr>
            </w:pPr>
            <w:r w:rsidRPr="00E121CA">
              <w:rPr>
                <w:sz w:val="20"/>
                <w:szCs w:val="20"/>
              </w:rPr>
              <w:t xml:space="preserve">Skilled Telesales requires FAIS RE </w:t>
            </w:r>
          </w:p>
        </w:tc>
        <w:tc>
          <w:tcPr>
            <w:tcW w:w="4320" w:type="dxa"/>
          </w:tcPr>
          <w:p w:rsidR="00FB7EEB" w:rsidRPr="00E121CA" w:rsidRDefault="00211ED2" w:rsidP="00211ED2">
            <w:pPr>
              <w:rPr>
                <w:sz w:val="20"/>
                <w:szCs w:val="20"/>
              </w:rPr>
            </w:pPr>
            <w:r w:rsidRPr="00E121CA">
              <w:rPr>
                <w:sz w:val="20"/>
                <w:szCs w:val="20"/>
              </w:rPr>
              <w:t xml:space="preserve">Count: RE5 (2) </w:t>
            </w:r>
          </w:p>
          <w:p w:rsidR="00211ED2" w:rsidRPr="00E121CA" w:rsidRDefault="00211ED2" w:rsidP="00211ED2">
            <w:pPr>
              <w:rPr>
                <w:sz w:val="20"/>
                <w:szCs w:val="20"/>
              </w:rPr>
            </w:pPr>
            <w:r w:rsidRPr="00E121CA">
              <w:rPr>
                <w:sz w:val="20"/>
                <w:szCs w:val="20"/>
              </w:rPr>
              <w:t xml:space="preserve">Count RE (1) </w:t>
            </w:r>
          </w:p>
          <w:p w:rsidR="00211ED2" w:rsidRPr="00E121CA" w:rsidRDefault="00211ED2" w:rsidP="00211ED2">
            <w:pPr>
              <w:rPr>
                <w:sz w:val="20"/>
                <w:szCs w:val="20"/>
              </w:rPr>
            </w:pPr>
            <w:r w:rsidRPr="00E121CA">
              <w:rPr>
                <w:sz w:val="20"/>
                <w:szCs w:val="20"/>
              </w:rPr>
              <w:t xml:space="preserve">Count RE 1 (1)  </w:t>
            </w:r>
          </w:p>
          <w:p w:rsidR="00211ED2" w:rsidRPr="00E121CA" w:rsidRDefault="00211ED2" w:rsidP="00211ED2">
            <w:pPr>
              <w:rPr>
                <w:sz w:val="20"/>
                <w:szCs w:val="20"/>
              </w:rPr>
            </w:pPr>
            <w:r w:rsidRPr="00E121CA">
              <w:rPr>
                <w:sz w:val="20"/>
                <w:szCs w:val="20"/>
              </w:rPr>
              <w:t xml:space="preserve">Legislation/Regulatory Framework (2) </w:t>
            </w:r>
          </w:p>
        </w:tc>
      </w:tr>
      <w:tr w:rsidR="00211ED2" w:rsidTr="00FB7EEB">
        <w:tc>
          <w:tcPr>
            <w:tcW w:w="4320" w:type="dxa"/>
          </w:tcPr>
          <w:p w:rsidR="00211ED2" w:rsidRPr="00E121CA" w:rsidRDefault="00211ED2" w:rsidP="00FB7EEB">
            <w:pPr>
              <w:rPr>
                <w:sz w:val="20"/>
                <w:szCs w:val="20"/>
              </w:rPr>
            </w:pPr>
            <w:r w:rsidRPr="00E121CA">
              <w:rPr>
                <w:sz w:val="20"/>
                <w:szCs w:val="20"/>
              </w:rPr>
              <w:t xml:space="preserve">Leadership Skills </w:t>
            </w:r>
          </w:p>
        </w:tc>
        <w:tc>
          <w:tcPr>
            <w:tcW w:w="4320" w:type="dxa"/>
          </w:tcPr>
          <w:p w:rsidR="00211ED2" w:rsidRPr="00E121CA" w:rsidRDefault="00211ED2" w:rsidP="00FB7EEB">
            <w:pPr>
              <w:rPr>
                <w:sz w:val="20"/>
                <w:szCs w:val="20"/>
              </w:rPr>
            </w:pPr>
          </w:p>
        </w:tc>
        <w:tc>
          <w:tcPr>
            <w:tcW w:w="4320" w:type="dxa"/>
          </w:tcPr>
          <w:p w:rsidR="00211ED2" w:rsidRPr="00E121CA" w:rsidRDefault="00211ED2" w:rsidP="00211ED2">
            <w:pPr>
              <w:rPr>
                <w:sz w:val="20"/>
                <w:szCs w:val="20"/>
              </w:rPr>
            </w:pPr>
            <w:r w:rsidRPr="00E121CA">
              <w:rPr>
                <w:sz w:val="20"/>
                <w:szCs w:val="20"/>
              </w:rPr>
              <w:t xml:space="preserve">5 </w:t>
            </w:r>
          </w:p>
        </w:tc>
      </w:tr>
      <w:tr w:rsidR="00211ED2" w:rsidTr="00FB7EEB">
        <w:tc>
          <w:tcPr>
            <w:tcW w:w="4320" w:type="dxa"/>
          </w:tcPr>
          <w:p w:rsidR="00211ED2" w:rsidRPr="00E121CA" w:rsidRDefault="00211ED2" w:rsidP="00FB7EEB">
            <w:pPr>
              <w:rPr>
                <w:sz w:val="20"/>
                <w:szCs w:val="20"/>
              </w:rPr>
            </w:pPr>
            <w:r w:rsidRPr="00E121CA">
              <w:rPr>
                <w:sz w:val="20"/>
                <w:szCs w:val="20"/>
              </w:rPr>
              <w:t xml:space="preserve">Basic Writing/Business Writing Skills </w:t>
            </w:r>
          </w:p>
        </w:tc>
        <w:tc>
          <w:tcPr>
            <w:tcW w:w="4320" w:type="dxa"/>
          </w:tcPr>
          <w:p w:rsidR="00211ED2" w:rsidRPr="00E121CA" w:rsidRDefault="00211ED2" w:rsidP="00FB7EEB">
            <w:pPr>
              <w:rPr>
                <w:sz w:val="20"/>
                <w:szCs w:val="20"/>
              </w:rPr>
            </w:pPr>
          </w:p>
        </w:tc>
        <w:tc>
          <w:tcPr>
            <w:tcW w:w="4320" w:type="dxa"/>
          </w:tcPr>
          <w:p w:rsidR="00211ED2" w:rsidRPr="00E121CA" w:rsidRDefault="00211ED2" w:rsidP="00211ED2">
            <w:pPr>
              <w:rPr>
                <w:sz w:val="20"/>
                <w:szCs w:val="20"/>
              </w:rPr>
            </w:pPr>
            <w:r w:rsidRPr="00E121CA">
              <w:rPr>
                <w:sz w:val="20"/>
                <w:szCs w:val="20"/>
              </w:rPr>
              <w:t>2</w:t>
            </w:r>
          </w:p>
        </w:tc>
      </w:tr>
      <w:tr w:rsidR="00211ED2" w:rsidTr="00FB7EEB">
        <w:tc>
          <w:tcPr>
            <w:tcW w:w="4320" w:type="dxa"/>
          </w:tcPr>
          <w:p w:rsidR="00211ED2" w:rsidRPr="00E121CA" w:rsidRDefault="00211ED2" w:rsidP="00FB7EEB">
            <w:pPr>
              <w:rPr>
                <w:sz w:val="20"/>
                <w:szCs w:val="20"/>
              </w:rPr>
            </w:pPr>
            <w:r w:rsidRPr="00E121CA">
              <w:rPr>
                <w:sz w:val="20"/>
                <w:szCs w:val="20"/>
              </w:rPr>
              <w:t xml:space="preserve">Managerial </w:t>
            </w:r>
          </w:p>
        </w:tc>
        <w:tc>
          <w:tcPr>
            <w:tcW w:w="4320" w:type="dxa"/>
          </w:tcPr>
          <w:p w:rsidR="00211ED2" w:rsidRPr="00E121CA" w:rsidRDefault="00211ED2" w:rsidP="00FB7EEB">
            <w:pPr>
              <w:rPr>
                <w:sz w:val="20"/>
                <w:szCs w:val="20"/>
              </w:rPr>
            </w:pPr>
          </w:p>
        </w:tc>
        <w:tc>
          <w:tcPr>
            <w:tcW w:w="4320" w:type="dxa"/>
          </w:tcPr>
          <w:p w:rsidR="00211ED2" w:rsidRPr="00E121CA" w:rsidRDefault="00211ED2" w:rsidP="00211ED2">
            <w:pPr>
              <w:rPr>
                <w:sz w:val="20"/>
                <w:szCs w:val="20"/>
              </w:rPr>
            </w:pPr>
            <w:r w:rsidRPr="00E121CA">
              <w:rPr>
                <w:sz w:val="20"/>
                <w:szCs w:val="20"/>
              </w:rPr>
              <w:t xml:space="preserve">2 </w:t>
            </w:r>
          </w:p>
        </w:tc>
      </w:tr>
      <w:tr w:rsidR="00211ED2" w:rsidTr="00FB7EEB">
        <w:tc>
          <w:tcPr>
            <w:tcW w:w="4320" w:type="dxa"/>
          </w:tcPr>
          <w:p w:rsidR="00211ED2" w:rsidRPr="00E121CA" w:rsidRDefault="00211ED2" w:rsidP="00FB7EEB">
            <w:pPr>
              <w:rPr>
                <w:sz w:val="20"/>
                <w:szCs w:val="20"/>
              </w:rPr>
            </w:pPr>
            <w:r w:rsidRPr="00E121CA">
              <w:rPr>
                <w:sz w:val="20"/>
                <w:szCs w:val="20"/>
              </w:rPr>
              <w:t xml:space="preserve">Data Scientists (Programming, Analytics, Big Data) </w:t>
            </w:r>
          </w:p>
        </w:tc>
        <w:tc>
          <w:tcPr>
            <w:tcW w:w="4320" w:type="dxa"/>
          </w:tcPr>
          <w:p w:rsidR="00211ED2" w:rsidRPr="00E121CA" w:rsidRDefault="00211ED2" w:rsidP="00211ED2">
            <w:pPr>
              <w:rPr>
                <w:sz w:val="20"/>
                <w:szCs w:val="20"/>
              </w:rPr>
            </w:pPr>
            <w:r w:rsidRPr="00E121CA">
              <w:rPr>
                <w:sz w:val="20"/>
                <w:szCs w:val="20"/>
              </w:rPr>
              <w:t xml:space="preserve">Ability to determine premiums when </w:t>
            </w:r>
            <w:proofErr w:type="spellStart"/>
            <w:r w:rsidRPr="00E121CA">
              <w:rPr>
                <w:sz w:val="20"/>
                <w:szCs w:val="20"/>
              </w:rPr>
              <w:t>cuistomers</w:t>
            </w:r>
            <w:proofErr w:type="spellEnd"/>
            <w:r w:rsidRPr="00E121CA">
              <w:rPr>
                <w:sz w:val="20"/>
                <w:szCs w:val="20"/>
              </w:rPr>
              <w:t xml:space="preserve"> move between companies </w:t>
            </w:r>
          </w:p>
        </w:tc>
        <w:tc>
          <w:tcPr>
            <w:tcW w:w="4320" w:type="dxa"/>
          </w:tcPr>
          <w:p w:rsidR="00211ED2" w:rsidRPr="00E121CA" w:rsidRDefault="00211ED2" w:rsidP="00211ED2">
            <w:pPr>
              <w:rPr>
                <w:sz w:val="20"/>
                <w:szCs w:val="20"/>
              </w:rPr>
            </w:pPr>
            <w:r w:rsidRPr="00E121CA">
              <w:rPr>
                <w:sz w:val="20"/>
                <w:szCs w:val="20"/>
              </w:rPr>
              <w:t xml:space="preserve">2 </w:t>
            </w:r>
          </w:p>
        </w:tc>
      </w:tr>
      <w:tr w:rsidR="00211ED2" w:rsidTr="00FB7EEB">
        <w:tc>
          <w:tcPr>
            <w:tcW w:w="4320" w:type="dxa"/>
          </w:tcPr>
          <w:p w:rsidR="00A81A18" w:rsidRPr="00E121CA" w:rsidRDefault="00211ED2" w:rsidP="00FB7EEB">
            <w:pPr>
              <w:rPr>
                <w:sz w:val="20"/>
                <w:szCs w:val="20"/>
              </w:rPr>
            </w:pPr>
            <w:r w:rsidRPr="00E121CA">
              <w:rPr>
                <w:sz w:val="20"/>
                <w:szCs w:val="20"/>
              </w:rPr>
              <w:t>Underwriting</w:t>
            </w:r>
          </w:p>
          <w:p w:rsidR="00211ED2" w:rsidRPr="00E121CA" w:rsidRDefault="00A81A18" w:rsidP="00A81A18">
            <w:pPr>
              <w:rPr>
                <w:sz w:val="20"/>
                <w:szCs w:val="20"/>
              </w:rPr>
            </w:pPr>
            <w:r w:rsidRPr="00E121CA">
              <w:rPr>
                <w:sz w:val="20"/>
                <w:szCs w:val="20"/>
              </w:rPr>
              <w:t xml:space="preserve">Carry-out underwriting remotely </w:t>
            </w:r>
          </w:p>
        </w:tc>
        <w:tc>
          <w:tcPr>
            <w:tcW w:w="4320" w:type="dxa"/>
          </w:tcPr>
          <w:p w:rsidR="00211ED2" w:rsidRPr="00E121CA" w:rsidRDefault="00A81A18" w:rsidP="00A81A18">
            <w:pPr>
              <w:rPr>
                <w:sz w:val="20"/>
                <w:szCs w:val="20"/>
              </w:rPr>
            </w:pPr>
            <w:r w:rsidRPr="00E121CA">
              <w:rPr>
                <w:sz w:val="20"/>
                <w:szCs w:val="20"/>
              </w:rPr>
              <w:t>Prospective h</w:t>
            </w:r>
            <w:r w:rsidR="00211ED2" w:rsidRPr="00E121CA">
              <w:rPr>
                <w:sz w:val="20"/>
                <w:szCs w:val="20"/>
              </w:rPr>
              <w:t>older of occupation</w:t>
            </w:r>
            <w:r w:rsidRPr="00E121CA">
              <w:rPr>
                <w:sz w:val="20"/>
                <w:szCs w:val="20"/>
              </w:rPr>
              <w:t xml:space="preserve"> as an underwriter </w:t>
            </w:r>
            <w:r w:rsidR="00211ED2" w:rsidRPr="00E121CA">
              <w:rPr>
                <w:sz w:val="20"/>
                <w:szCs w:val="20"/>
              </w:rPr>
              <w:t xml:space="preserve"> who has both engineering and insurance skills  </w:t>
            </w:r>
          </w:p>
          <w:p w:rsidR="00A81A18" w:rsidRPr="00E121CA" w:rsidRDefault="00A81A18" w:rsidP="00A81A18">
            <w:pPr>
              <w:rPr>
                <w:sz w:val="20"/>
                <w:szCs w:val="20"/>
              </w:rPr>
            </w:pPr>
            <w:r w:rsidRPr="00E121CA">
              <w:rPr>
                <w:sz w:val="20"/>
                <w:szCs w:val="20"/>
              </w:rPr>
              <w:t xml:space="preserve">Prospective holder of occupation  as an underwriter who  both personal &amp; commercial lines experience </w:t>
            </w:r>
          </w:p>
        </w:tc>
        <w:tc>
          <w:tcPr>
            <w:tcW w:w="4320" w:type="dxa"/>
          </w:tcPr>
          <w:p w:rsidR="00211ED2" w:rsidRPr="00E121CA" w:rsidRDefault="00A81A18" w:rsidP="00211ED2">
            <w:pPr>
              <w:rPr>
                <w:sz w:val="20"/>
                <w:szCs w:val="20"/>
              </w:rPr>
            </w:pPr>
            <w:r w:rsidRPr="00E121CA">
              <w:rPr>
                <w:sz w:val="20"/>
                <w:szCs w:val="20"/>
              </w:rPr>
              <w:t xml:space="preserve">3 </w:t>
            </w:r>
          </w:p>
        </w:tc>
      </w:tr>
    </w:tbl>
    <w:p w:rsidR="00FB7EEB" w:rsidRDefault="00FB7EEB" w:rsidP="00FB7EEB"/>
    <w:p w:rsidR="00F40CF7" w:rsidRPr="00F40CF7" w:rsidRDefault="00F40CF7" w:rsidP="00FB7EEB">
      <w:pPr>
        <w:rPr>
          <w:rFonts w:ascii="Calibri" w:hAnsi="Calibri" w:cs="Calibri"/>
          <w:sz w:val="24"/>
          <w:szCs w:val="24"/>
        </w:rPr>
      </w:pPr>
      <w:r w:rsidRPr="00F40CF7">
        <w:rPr>
          <w:rFonts w:ascii="Calibri" w:hAnsi="Calibri" w:cs="Calibri"/>
          <w:sz w:val="24"/>
          <w:szCs w:val="24"/>
        </w:rPr>
        <w:t xml:space="preserve">What is evident from this table is that there are a limited number of shared priority actions. In many cases the respondents were not able to give reasons for the skills priority actions. It is apparent that the skills priority actions between employers who participated in this survey </w:t>
      </w:r>
      <w:proofErr w:type="gramStart"/>
      <w:r w:rsidRPr="00F40CF7">
        <w:rPr>
          <w:rFonts w:ascii="Calibri" w:hAnsi="Calibri" w:cs="Calibri"/>
          <w:sz w:val="24"/>
          <w:szCs w:val="24"/>
        </w:rPr>
        <w:t>is</w:t>
      </w:r>
      <w:proofErr w:type="gramEnd"/>
      <w:r w:rsidRPr="00F40CF7">
        <w:rPr>
          <w:rFonts w:ascii="Calibri" w:hAnsi="Calibri" w:cs="Calibri"/>
          <w:sz w:val="24"/>
          <w:szCs w:val="24"/>
        </w:rPr>
        <w:t xml:space="preserve"> unique.     </w:t>
      </w:r>
    </w:p>
    <w:p w:rsidR="00F40CF7" w:rsidRPr="00F40CF7" w:rsidRDefault="00F40CF7" w:rsidP="00FB7EEB">
      <w:pPr>
        <w:rPr>
          <w:rFonts w:ascii="Calibri" w:hAnsi="Calibri" w:cs="Calibri"/>
          <w:sz w:val="24"/>
          <w:szCs w:val="24"/>
        </w:rPr>
      </w:pPr>
      <w:r w:rsidRPr="00F40CF7">
        <w:rPr>
          <w:rFonts w:ascii="Calibri" w:hAnsi="Calibri" w:cs="Calibri"/>
          <w:sz w:val="24"/>
          <w:szCs w:val="24"/>
        </w:rPr>
        <w:t xml:space="preserve">Therefore one can only obtain the full </w:t>
      </w:r>
      <w:proofErr w:type="gramStart"/>
      <w:r w:rsidRPr="00F40CF7">
        <w:rPr>
          <w:rFonts w:ascii="Calibri" w:hAnsi="Calibri" w:cs="Calibri"/>
          <w:sz w:val="24"/>
          <w:szCs w:val="24"/>
        </w:rPr>
        <w:t>picture</w:t>
      </w:r>
      <w:r w:rsidR="00E121CA">
        <w:rPr>
          <w:rFonts w:ascii="Calibri" w:hAnsi="Calibri" w:cs="Calibri"/>
          <w:sz w:val="24"/>
          <w:szCs w:val="24"/>
        </w:rPr>
        <w:t xml:space="preserve"> </w:t>
      </w:r>
      <w:r w:rsidRPr="00F40CF7">
        <w:rPr>
          <w:rFonts w:ascii="Calibri" w:hAnsi="Calibri" w:cs="Calibri"/>
          <w:sz w:val="24"/>
          <w:szCs w:val="24"/>
        </w:rPr>
        <w:t xml:space="preserve"> of</w:t>
      </w:r>
      <w:proofErr w:type="gramEnd"/>
      <w:r w:rsidRPr="00F40CF7">
        <w:rPr>
          <w:rFonts w:ascii="Calibri" w:hAnsi="Calibri" w:cs="Calibri"/>
          <w:sz w:val="24"/>
          <w:szCs w:val="24"/>
        </w:rPr>
        <w:t xml:space="preserve"> the skills priority actions by reading through each research protocol individually. </w:t>
      </w:r>
    </w:p>
    <w:sectPr w:rsidR="00F40CF7" w:rsidRPr="00F40CF7" w:rsidSect="00E12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8B" w:rsidRDefault="00BA218B" w:rsidP="00FA6566">
      <w:pPr>
        <w:spacing w:after="0" w:line="240" w:lineRule="auto"/>
      </w:pPr>
      <w:r>
        <w:separator/>
      </w:r>
    </w:p>
  </w:endnote>
  <w:endnote w:type="continuationSeparator" w:id="0">
    <w:p w:rsidR="00BA218B" w:rsidRDefault="00BA218B" w:rsidP="00FA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819050"/>
      <w:docPartObj>
        <w:docPartGallery w:val="Page Numbers (Bottom of Page)"/>
        <w:docPartUnique/>
      </w:docPartObj>
    </w:sdtPr>
    <w:sdtEndPr>
      <w:rPr>
        <w:noProof/>
      </w:rPr>
    </w:sdtEndPr>
    <w:sdtContent>
      <w:p w:rsidR="00FA6566" w:rsidRDefault="00FA6566">
        <w:pPr>
          <w:pStyle w:val="Footer"/>
          <w:jc w:val="right"/>
        </w:pPr>
        <w:r>
          <w:fldChar w:fldCharType="begin"/>
        </w:r>
        <w:r>
          <w:instrText xml:space="preserve"> PAGE   \* MERGEFORMAT </w:instrText>
        </w:r>
        <w:r>
          <w:fldChar w:fldCharType="separate"/>
        </w:r>
        <w:r w:rsidR="00644ED3">
          <w:rPr>
            <w:noProof/>
          </w:rPr>
          <w:t>1</w:t>
        </w:r>
        <w:r>
          <w:rPr>
            <w:noProof/>
          </w:rPr>
          <w:fldChar w:fldCharType="end"/>
        </w:r>
      </w:p>
    </w:sdtContent>
  </w:sdt>
  <w:p w:rsidR="00FA6566" w:rsidRDefault="00FA6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8B" w:rsidRDefault="00BA218B" w:rsidP="00FA6566">
      <w:pPr>
        <w:spacing w:after="0" w:line="240" w:lineRule="auto"/>
      </w:pPr>
      <w:r>
        <w:separator/>
      </w:r>
    </w:p>
  </w:footnote>
  <w:footnote w:type="continuationSeparator" w:id="0">
    <w:p w:rsidR="00BA218B" w:rsidRDefault="00BA218B" w:rsidP="00FA6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2604E"/>
    <w:multiLevelType w:val="hybridMultilevel"/>
    <w:tmpl w:val="AC38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E3773"/>
    <w:multiLevelType w:val="multilevel"/>
    <w:tmpl w:val="27B248D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6E"/>
    <w:rsid w:val="000547FA"/>
    <w:rsid w:val="000E5744"/>
    <w:rsid w:val="000E735C"/>
    <w:rsid w:val="000F4F6E"/>
    <w:rsid w:val="000F67C5"/>
    <w:rsid w:val="001400C5"/>
    <w:rsid w:val="001866A8"/>
    <w:rsid w:val="0019166B"/>
    <w:rsid w:val="001A5F69"/>
    <w:rsid w:val="00211ED2"/>
    <w:rsid w:val="00214053"/>
    <w:rsid w:val="00227D39"/>
    <w:rsid w:val="00241A55"/>
    <w:rsid w:val="00261765"/>
    <w:rsid w:val="0027467A"/>
    <w:rsid w:val="002A3941"/>
    <w:rsid w:val="002D3FF9"/>
    <w:rsid w:val="002D77F6"/>
    <w:rsid w:val="00305133"/>
    <w:rsid w:val="0031705F"/>
    <w:rsid w:val="0032023A"/>
    <w:rsid w:val="0032105D"/>
    <w:rsid w:val="003234B3"/>
    <w:rsid w:val="00326155"/>
    <w:rsid w:val="00361589"/>
    <w:rsid w:val="00361737"/>
    <w:rsid w:val="003A17F5"/>
    <w:rsid w:val="003B0C05"/>
    <w:rsid w:val="00447719"/>
    <w:rsid w:val="00452A8E"/>
    <w:rsid w:val="004662CD"/>
    <w:rsid w:val="00485896"/>
    <w:rsid w:val="005172B1"/>
    <w:rsid w:val="00517F03"/>
    <w:rsid w:val="005D0F03"/>
    <w:rsid w:val="00641899"/>
    <w:rsid w:val="00644ED3"/>
    <w:rsid w:val="0067588A"/>
    <w:rsid w:val="00684897"/>
    <w:rsid w:val="006926E2"/>
    <w:rsid w:val="006C0B47"/>
    <w:rsid w:val="006F3522"/>
    <w:rsid w:val="00725A62"/>
    <w:rsid w:val="00744681"/>
    <w:rsid w:val="007828FB"/>
    <w:rsid w:val="0081450E"/>
    <w:rsid w:val="0088747B"/>
    <w:rsid w:val="008A0902"/>
    <w:rsid w:val="008F3D46"/>
    <w:rsid w:val="00902560"/>
    <w:rsid w:val="00932A18"/>
    <w:rsid w:val="009603CD"/>
    <w:rsid w:val="00962C8E"/>
    <w:rsid w:val="00974167"/>
    <w:rsid w:val="009A0828"/>
    <w:rsid w:val="009A251A"/>
    <w:rsid w:val="009B2F49"/>
    <w:rsid w:val="009C2C75"/>
    <w:rsid w:val="009D5EF3"/>
    <w:rsid w:val="009D7E1B"/>
    <w:rsid w:val="009F2ED7"/>
    <w:rsid w:val="00A07FBB"/>
    <w:rsid w:val="00A41722"/>
    <w:rsid w:val="00A56828"/>
    <w:rsid w:val="00A81A18"/>
    <w:rsid w:val="00AB441A"/>
    <w:rsid w:val="00B05857"/>
    <w:rsid w:val="00B2422D"/>
    <w:rsid w:val="00B426EF"/>
    <w:rsid w:val="00B64313"/>
    <w:rsid w:val="00B92F9A"/>
    <w:rsid w:val="00BA218B"/>
    <w:rsid w:val="00C30BDA"/>
    <w:rsid w:val="00C80AD5"/>
    <w:rsid w:val="00C91240"/>
    <w:rsid w:val="00CB3E11"/>
    <w:rsid w:val="00CC7528"/>
    <w:rsid w:val="00CE3F65"/>
    <w:rsid w:val="00D0097D"/>
    <w:rsid w:val="00D06A76"/>
    <w:rsid w:val="00D31BC2"/>
    <w:rsid w:val="00D33EF8"/>
    <w:rsid w:val="00D40792"/>
    <w:rsid w:val="00DB4954"/>
    <w:rsid w:val="00DC77DC"/>
    <w:rsid w:val="00DD6BB3"/>
    <w:rsid w:val="00DF3C74"/>
    <w:rsid w:val="00E121CA"/>
    <w:rsid w:val="00E15B56"/>
    <w:rsid w:val="00E31D11"/>
    <w:rsid w:val="00E4274C"/>
    <w:rsid w:val="00E65CF4"/>
    <w:rsid w:val="00E811E2"/>
    <w:rsid w:val="00E96A6B"/>
    <w:rsid w:val="00EB1A6E"/>
    <w:rsid w:val="00EC4DC9"/>
    <w:rsid w:val="00EC7627"/>
    <w:rsid w:val="00EE1C13"/>
    <w:rsid w:val="00F27FF6"/>
    <w:rsid w:val="00F40CF7"/>
    <w:rsid w:val="00F84039"/>
    <w:rsid w:val="00F86126"/>
    <w:rsid w:val="00F86E55"/>
    <w:rsid w:val="00FA03A2"/>
    <w:rsid w:val="00FA6566"/>
    <w:rsid w:val="00FB7EEB"/>
    <w:rsid w:val="00FD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3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03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20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F65"/>
    <w:pPr>
      <w:ind w:left="720"/>
      <w:contextualSpacing/>
    </w:pPr>
  </w:style>
  <w:style w:type="character" w:customStyle="1" w:styleId="Heading1Char">
    <w:name w:val="Heading 1 Char"/>
    <w:basedOn w:val="DefaultParagraphFont"/>
    <w:link w:val="Heading1"/>
    <w:uiPriority w:val="9"/>
    <w:rsid w:val="00CE3F65"/>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CE3F65"/>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semiHidden/>
    <w:rsid w:val="009603C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F3D46"/>
    <w:pPr>
      <w:spacing w:after="0" w:line="240" w:lineRule="auto"/>
    </w:pPr>
  </w:style>
  <w:style w:type="paragraph" w:styleId="TOCHeading">
    <w:name w:val="TOC Heading"/>
    <w:basedOn w:val="Heading1"/>
    <w:next w:val="Normal"/>
    <w:uiPriority w:val="39"/>
    <w:semiHidden/>
    <w:unhideWhenUsed/>
    <w:qFormat/>
    <w:rsid w:val="00D33EF8"/>
    <w:pPr>
      <w:outlineLvl w:val="9"/>
    </w:pPr>
    <w:rPr>
      <w:lang w:eastAsia="ja-JP"/>
    </w:rPr>
  </w:style>
  <w:style w:type="paragraph" w:styleId="TOC2">
    <w:name w:val="toc 2"/>
    <w:basedOn w:val="Normal"/>
    <w:next w:val="Normal"/>
    <w:autoRedefine/>
    <w:uiPriority w:val="39"/>
    <w:semiHidden/>
    <w:unhideWhenUsed/>
    <w:qFormat/>
    <w:rsid w:val="00D33EF8"/>
    <w:pPr>
      <w:spacing w:after="100"/>
      <w:ind w:left="220"/>
    </w:pPr>
    <w:rPr>
      <w:rFonts w:eastAsiaTheme="minorEastAsia"/>
      <w:lang w:eastAsia="ja-JP"/>
    </w:rPr>
  </w:style>
  <w:style w:type="paragraph" w:styleId="TOC1">
    <w:name w:val="toc 1"/>
    <w:basedOn w:val="Normal"/>
    <w:next w:val="Normal"/>
    <w:autoRedefine/>
    <w:uiPriority w:val="39"/>
    <w:unhideWhenUsed/>
    <w:qFormat/>
    <w:rsid w:val="00D33EF8"/>
    <w:pPr>
      <w:spacing w:after="100"/>
    </w:pPr>
    <w:rPr>
      <w:rFonts w:eastAsiaTheme="minorEastAsia"/>
      <w:lang w:eastAsia="ja-JP"/>
    </w:rPr>
  </w:style>
  <w:style w:type="paragraph" w:styleId="TOC3">
    <w:name w:val="toc 3"/>
    <w:basedOn w:val="Normal"/>
    <w:next w:val="Normal"/>
    <w:autoRedefine/>
    <w:uiPriority w:val="39"/>
    <w:semiHidden/>
    <w:unhideWhenUsed/>
    <w:qFormat/>
    <w:rsid w:val="00D33EF8"/>
    <w:pPr>
      <w:spacing w:after="100"/>
      <w:ind w:left="440"/>
    </w:pPr>
    <w:rPr>
      <w:rFonts w:eastAsiaTheme="minorEastAsia"/>
      <w:lang w:eastAsia="ja-JP"/>
    </w:rPr>
  </w:style>
  <w:style w:type="paragraph" w:styleId="BalloonText">
    <w:name w:val="Balloon Text"/>
    <w:basedOn w:val="Normal"/>
    <w:link w:val="BalloonTextChar"/>
    <w:uiPriority w:val="99"/>
    <w:semiHidden/>
    <w:unhideWhenUsed/>
    <w:rsid w:val="00D3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F8"/>
    <w:rPr>
      <w:rFonts w:ascii="Tahoma" w:hAnsi="Tahoma" w:cs="Tahoma"/>
      <w:sz w:val="16"/>
      <w:szCs w:val="16"/>
    </w:rPr>
  </w:style>
  <w:style w:type="character" w:styleId="Hyperlink">
    <w:name w:val="Hyperlink"/>
    <w:basedOn w:val="DefaultParagraphFont"/>
    <w:uiPriority w:val="99"/>
    <w:unhideWhenUsed/>
    <w:rsid w:val="00D33EF8"/>
    <w:rPr>
      <w:color w:val="0000FF" w:themeColor="hyperlink"/>
      <w:u w:val="single"/>
    </w:rPr>
  </w:style>
  <w:style w:type="paragraph" w:styleId="TableofFigures">
    <w:name w:val="table of figures"/>
    <w:basedOn w:val="Normal"/>
    <w:next w:val="Normal"/>
    <w:uiPriority w:val="99"/>
    <w:unhideWhenUsed/>
    <w:rsid w:val="00D33EF8"/>
    <w:pPr>
      <w:spacing w:after="0"/>
      <w:ind w:left="440" w:hanging="440"/>
    </w:pPr>
    <w:rPr>
      <w:rFonts w:cstheme="minorHAnsi"/>
      <w:smallCaps/>
      <w:sz w:val="20"/>
      <w:szCs w:val="20"/>
    </w:rPr>
  </w:style>
  <w:style w:type="paragraph" w:styleId="Header">
    <w:name w:val="header"/>
    <w:basedOn w:val="Normal"/>
    <w:link w:val="HeaderChar"/>
    <w:uiPriority w:val="99"/>
    <w:unhideWhenUsed/>
    <w:rsid w:val="00FA6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566"/>
  </w:style>
  <w:style w:type="paragraph" w:styleId="Footer">
    <w:name w:val="footer"/>
    <w:basedOn w:val="Normal"/>
    <w:link w:val="FooterChar"/>
    <w:uiPriority w:val="99"/>
    <w:unhideWhenUsed/>
    <w:rsid w:val="00FA6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3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03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20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F65"/>
    <w:pPr>
      <w:ind w:left="720"/>
      <w:contextualSpacing/>
    </w:pPr>
  </w:style>
  <w:style w:type="character" w:customStyle="1" w:styleId="Heading1Char">
    <w:name w:val="Heading 1 Char"/>
    <w:basedOn w:val="DefaultParagraphFont"/>
    <w:link w:val="Heading1"/>
    <w:uiPriority w:val="9"/>
    <w:rsid w:val="00CE3F65"/>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CE3F65"/>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semiHidden/>
    <w:rsid w:val="009603C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F3D46"/>
    <w:pPr>
      <w:spacing w:after="0" w:line="240" w:lineRule="auto"/>
    </w:pPr>
  </w:style>
  <w:style w:type="paragraph" w:styleId="TOCHeading">
    <w:name w:val="TOC Heading"/>
    <w:basedOn w:val="Heading1"/>
    <w:next w:val="Normal"/>
    <w:uiPriority w:val="39"/>
    <w:semiHidden/>
    <w:unhideWhenUsed/>
    <w:qFormat/>
    <w:rsid w:val="00D33EF8"/>
    <w:pPr>
      <w:outlineLvl w:val="9"/>
    </w:pPr>
    <w:rPr>
      <w:lang w:eastAsia="ja-JP"/>
    </w:rPr>
  </w:style>
  <w:style w:type="paragraph" w:styleId="TOC2">
    <w:name w:val="toc 2"/>
    <w:basedOn w:val="Normal"/>
    <w:next w:val="Normal"/>
    <w:autoRedefine/>
    <w:uiPriority w:val="39"/>
    <w:semiHidden/>
    <w:unhideWhenUsed/>
    <w:qFormat/>
    <w:rsid w:val="00D33EF8"/>
    <w:pPr>
      <w:spacing w:after="100"/>
      <w:ind w:left="220"/>
    </w:pPr>
    <w:rPr>
      <w:rFonts w:eastAsiaTheme="minorEastAsia"/>
      <w:lang w:eastAsia="ja-JP"/>
    </w:rPr>
  </w:style>
  <w:style w:type="paragraph" w:styleId="TOC1">
    <w:name w:val="toc 1"/>
    <w:basedOn w:val="Normal"/>
    <w:next w:val="Normal"/>
    <w:autoRedefine/>
    <w:uiPriority w:val="39"/>
    <w:unhideWhenUsed/>
    <w:qFormat/>
    <w:rsid w:val="00D33EF8"/>
    <w:pPr>
      <w:spacing w:after="100"/>
    </w:pPr>
    <w:rPr>
      <w:rFonts w:eastAsiaTheme="minorEastAsia"/>
      <w:lang w:eastAsia="ja-JP"/>
    </w:rPr>
  </w:style>
  <w:style w:type="paragraph" w:styleId="TOC3">
    <w:name w:val="toc 3"/>
    <w:basedOn w:val="Normal"/>
    <w:next w:val="Normal"/>
    <w:autoRedefine/>
    <w:uiPriority w:val="39"/>
    <w:semiHidden/>
    <w:unhideWhenUsed/>
    <w:qFormat/>
    <w:rsid w:val="00D33EF8"/>
    <w:pPr>
      <w:spacing w:after="100"/>
      <w:ind w:left="440"/>
    </w:pPr>
    <w:rPr>
      <w:rFonts w:eastAsiaTheme="minorEastAsia"/>
      <w:lang w:eastAsia="ja-JP"/>
    </w:rPr>
  </w:style>
  <w:style w:type="paragraph" w:styleId="BalloonText">
    <w:name w:val="Balloon Text"/>
    <w:basedOn w:val="Normal"/>
    <w:link w:val="BalloonTextChar"/>
    <w:uiPriority w:val="99"/>
    <w:semiHidden/>
    <w:unhideWhenUsed/>
    <w:rsid w:val="00D3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F8"/>
    <w:rPr>
      <w:rFonts w:ascii="Tahoma" w:hAnsi="Tahoma" w:cs="Tahoma"/>
      <w:sz w:val="16"/>
      <w:szCs w:val="16"/>
    </w:rPr>
  </w:style>
  <w:style w:type="character" w:styleId="Hyperlink">
    <w:name w:val="Hyperlink"/>
    <w:basedOn w:val="DefaultParagraphFont"/>
    <w:uiPriority w:val="99"/>
    <w:unhideWhenUsed/>
    <w:rsid w:val="00D33EF8"/>
    <w:rPr>
      <w:color w:val="0000FF" w:themeColor="hyperlink"/>
      <w:u w:val="single"/>
    </w:rPr>
  </w:style>
  <w:style w:type="paragraph" w:styleId="TableofFigures">
    <w:name w:val="table of figures"/>
    <w:basedOn w:val="Normal"/>
    <w:next w:val="Normal"/>
    <w:uiPriority w:val="99"/>
    <w:unhideWhenUsed/>
    <w:rsid w:val="00D33EF8"/>
    <w:pPr>
      <w:spacing w:after="0"/>
      <w:ind w:left="440" w:hanging="440"/>
    </w:pPr>
    <w:rPr>
      <w:rFonts w:cstheme="minorHAnsi"/>
      <w:smallCaps/>
      <w:sz w:val="20"/>
      <w:szCs w:val="20"/>
    </w:rPr>
  </w:style>
  <w:style w:type="paragraph" w:styleId="Header">
    <w:name w:val="header"/>
    <w:basedOn w:val="Normal"/>
    <w:link w:val="HeaderChar"/>
    <w:uiPriority w:val="99"/>
    <w:unhideWhenUsed/>
    <w:rsid w:val="00FA6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566"/>
  </w:style>
  <w:style w:type="paragraph" w:styleId="Footer">
    <w:name w:val="footer"/>
    <w:basedOn w:val="Normal"/>
    <w:link w:val="FooterChar"/>
    <w:uiPriority w:val="99"/>
    <w:unhideWhenUsed/>
    <w:rsid w:val="00FA6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607">
      <w:bodyDiv w:val="1"/>
      <w:marLeft w:val="0"/>
      <w:marRight w:val="0"/>
      <w:marTop w:val="0"/>
      <w:marBottom w:val="0"/>
      <w:divBdr>
        <w:top w:val="none" w:sz="0" w:space="0" w:color="auto"/>
        <w:left w:val="none" w:sz="0" w:space="0" w:color="auto"/>
        <w:bottom w:val="none" w:sz="0" w:space="0" w:color="auto"/>
        <w:right w:val="none" w:sz="0" w:space="0" w:color="auto"/>
      </w:divBdr>
    </w:div>
    <w:div w:id="1764303770">
      <w:bodyDiv w:val="1"/>
      <w:marLeft w:val="0"/>
      <w:marRight w:val="0"/>
      <w:marTop w:val="0"/>
      <w:marBottom w:val="0"/>
      <w:divBdr>
        <w:top w:val="none" w:sz="0" w:space="0" w:color="auto"/>
        <w:left w:val="none" w:sz="0" w:space="0" w:color="auto"/>
        <w:bottom w:val="none" w:sz="0" w:space="0" w:color="auto"/>
        <w:right w:val="none" w:sz="0" w:space="0" w:color="auto"/>
      </w:divBdr>
    </w:div>
    <w:div w:id="20647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4B86-7DEF-45E0-A60B-F9316E23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Kaplan</dc:creator>
  <cp:lastModifiedBy>Ernest Kaplan</cp:lastModifiedBy>
  <cp:revision>2</cp:revision>
  <dcterms:created xsi:type="dcterms:W3CDTF">2018-06-25T21:05:00Z</dcterms:created>
  <dcterms:modified xsi:type="dcterms:W3CDTF">2018-06-25T21:05:00Z</dcterms:modified>
</cp:coreProperties>
</file>